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5FFCB" w14:textId="77777777" w:rsidR="00A51728" w:rsidRDefault="00A51728" w:rsidP="00A51728">
      <w:pPr>
        <w:pStyle w:val="Heading1"/>
        <w:rPr>
          <w:rStyle w:val="w8qarf"/>
          <w:sz w:val="28"/>
          <w:szCs w:val="28"/>
        </w:rPr>
      </w:pPr>
    </w:p>
    <w:p w14:paraId="7082F1EC" w14:textId="77777777" w:rsidR="00971E6F" w:rsidRPr="00971E6F" w:rsidRDefault="00971E6F" w:rsidP="00971E6F">
      <w:pPr>
        <w:pStyle w:val="ListParagraph"/>
        <w:numPr>
          <w:ilvl w:val="0"/>
          <w:numId w:val="11"/>
        </w:numPr>
        <w:rPr>
          <w:sz w:val="28"/>
          <w:szCs w:val="28"/>
        </w:rPr>
      </w:pPr>
      <w:bookmarkStart w:id="0" w:name="_Toc69377963"/>
    </w:p>
    <w:p w14:paraId="3715D268" w14:textId="3EFBD05B" w:rsidR="00D67768" w:rsidRPr="00971E6F" w:rsidRDefault="00A51728" w:rsidP="00971E6F">
      <w:pPr>
        <w:ind w:left="360"/>
        <w:rPr>
          <w:rStyle w:val="w8qarf"/>
          <w:color w:val="7030A0"/>
          <w:sz w:val="28"/>
          <w:szCs w:val="28"/>
        </w:rPr>
      </w:pPr>
      <w:r w:rsidRPr="00971E6F">
        <w:rPr>
          <w:b/>
          <w:color w:val="7030A0"/>
          <w:sz w:val="72"/>
          <w:szCs w:val="72"/>
        </w:rPr>
        <w:t>_____________________</w:t>
      </w:r>
      <w:bookmarkEnd w:id="0"/>
    </w:p>
    <w:p w14:paraId="5CB65184" w14:textId="0964FDE3" w:rsidR="00A7181C" w:rsidRDefault="00A7181C" w:rsidP="00A7181C">
      <w:pPr>
        <w:jc w:val="center"/>
        <w:rPr>
          <w:rStyle w:val="w8qarf"/>
          <w:b/>
          <w:bCs/>
          <w:sz w:val="48"/>
          <w:szCs w:val="48"/>
        </w:rPr>
      </w:pPr>
    </w:p>
    <w:p w14:paraId="026C9328" w14:textId="1A562705" w:rsidR="00A7181C" w:rsidRDefault="00A7181C" w:rsidP="00A7181C">
      <w:pPr>
        <w:jc w:val="center"/>
        <w:rPr>
          <w:rStyle w:val="w8qarf"/>
          <w:b/>
          <w:bCs/>
          <w:sz w:val="48"/>
          <w:szCs w:val="48"/>
        </w:rPr>
      </w:pPr>
    </w:p>
    <w:p w14:paraId="7623BB37" w14:textId="77777777" w:rsidR="00A7181C" w:rsidRDefault="00A7181C" w:rsidP="0041158E">
      <w:pPr>
        <w:spacing w:after="0" w:line="240" w:lineRule="auto"/>
        <w:jc w:val="center"/>
        <w:rPr>
          <w:rStyle w:val="w8qarf"/>
          <w:b/>
          <w:bCs/>
          <w:sz w:val="48"/>
          <w:szCs w:val="48"/>
        </w:rPr>
      </w:pPr>
    </w:p>
    <w:p w14:paraId="22F526E0" w14:textId="77777777" w:rsidR="00A7181C" w:rsidRDefault="00A7181C" w:rsidP="00A7181C">
      <w:pPr>
        <w:jc w:val="center"/>
        <w:rPr>
          <w:rStyle w:val="w8qarf"/>
          <w:b/>
          <w:bCs/>
          <w:sz w:val="48"/>
          <w:szCs w:val="48"/>
        </w:rPr>
      </w:pPr>
    </w:p>
    <w:p w14:paraId="35A92B3F" w14:textId="5962160F" w:rsidR="00D67768" w:rsidRPr="00A7181C" w:rsidRDefault="00815072" w:rsidP="00A7181C">
      <w:pPr>
        <w:jc w:val="center"/>
        <w:rPr>
          <w:rStyle w:val="w8qarf"/>
          <w:b/>
          <w:bCs/>
          <w:sz w:val="48"/>
          <w:szCs w:val="48"/>
        </w:rPr>
      </w:pPr>
      <w:r w:rsidRPr="00A7181C">
        <w:rPr>
          <w:rStyle w:val="w8qarf"/>
          <w:b/>
          <w:bCs/>
          <w:sz w:val="48"/>
          <w:szCs w:val="48"/>
        </w:rPr>
        <w:t>Annual Infection Control Statement</w:t>
      </w:r>
    </w:p>
    <w:p w14:paraId="5105D323" w14:textId="4D905182" w:rsidR="00815072" w:rsidRPr="00A7181C" w:rsidRDefault="00AB281D" w:rsidP="00A7181C">
      <w:pPr>
        <w:jc w:val="center"/>
        <w:rPr>
          <w:rStyle w:val="w8qarf"/>
          <w:b/>
          <w:bCs/>
          <w:sz w:val="48"/>
          <w:szCs w:val="48"/>
        </w:rPr>
      </w:pPr>
      <w:r w:rsidRPr="00A7181C">
        <w:rPr>
          <w:rStyle w:val="w8qarf"/>
          <w:b/>
          <w:bCs/>
          <w:sz w:val="48"/>
          <w:szCs w:val="48"/>
        </w:rPr>
        <w:t>April 202</w:t>
      </w:r>
      <w:r w:rsidR="00EF18C0">
        <w:rPr>
          <w:rStyle w:val="w8qarf"/>
          <w:b/>
          <w:bCs/>
          <w:sz w:val="48"/>
          <w:szCs w:val="48"/>
        </w:rPr>
        <w:t xml:space="preserve">5 </w:t>
      </w:r>
      <w:r w:rsidRPr="00A7181C">
        <w:rPr>
          <w:rStyle w:val="w8qarf"/>
          <w:b/>
          <w:bCs/>
          <w:sz w:val="48"/>
          <w:szCs w:val="48"/>
        </w:rPr>
        <w:t>-</w:t>
      </w:r>
      <w:r w:rsidR="00EF18C0">
        <w:rPr>
          <w:rStyle w:val="w8qarf"/>
          <w:b/>
          <w:bCs/>
          <w:sz w:val="48"/>
          <w:szCs w:val="48"/>
        </w:rPr>
        <w:t xml:space="preserve"> </w:t>
      </w:r>
      <w:r w:rsidRPr="00A7181C">
        <w:rPr>
          <w:rStyle w:val="w8qarf"/>
          <w:b/>
          <w:bCs/>
          <w:sz w:val="48"/>
          <w:szCs w:val="48"/>
        </w:rPr>
        <w:t>March 202</w:t>
      </w:r>
      <w:r w:rsidR="00EF18C0">
        <w:rPr>
          <w:rStyle w:val="w8qarf"/>
          <w:b/>
          <w:bCs/>
          <w:sz w:val="48"/>
          <w:szCs w:val="48"/>
        </w:rPr>
        <w:t>6</w:t>
      </w:r>
    </w:p>
    <w:p w14:paraId="25E1813C" w14:textId="50CE37A2" w:rsidR="00A7181C" w:rsidRDefault="00A7181C" w:rsidP="00815072">
      <w:pPr>
        <w:pStyle w:val="Heading2"/>
      </w:pPr>
    </w:p>
    <w:p w14:paraId="12393518" w14:textId="37B69B22" w:rsidR="000B3F78" w:rsidRDefault="000B3F78" w:rsidP="000B3F78"/>
    <w:p w14:paraId="736A30C7" w14:textId="4BDE42CB" w:rsidR="000B3F78" w:rsidRDefault="000B3F78" w:rsidP="0041158E">
      <w:pPr>
        <w:tabs>
          <w:tab w:val="left" w:pos="26649"/>
        </w:tabs>
        <w:ind w:right="429"/>
      </w:pPr>
    </w:p>
    <w:p w14:paraId="28B5535E" w14:textId="4F4C0D05" w:rsidR="000B3F78" w:rsidRDefault="000B3F78" w:rsidP="000B3F78"/>
    <w:p w14:paraId="339C6AC9" w14:textId="12B95F10" w:rsidR="000B3F78" w:rsidRDefault="000B3F78" w:rsidP="000B3F78"/>
    <w:p w14:paraId="6C80AB92" w14:textId="1F42FA2D" w:rsidR="000B3F78" w:rsidRDefault="000B3F78" w:rsidP="000B3F78"/>
    <w:p w14:paraId="678446D2" w14:textId="589DC226" w:rsidR="000B3F78" w:rsidRDefault="000B3F78" w:rsidP="000B3F78"/>
    <w:p w14:paraId="372E202B" w14:textId="7F94EED4" w:rsidR="000B3F78" w:rsidRDefault="000B3F78" w:rsidP="000B3F78"/>
    <w:p w14:paraId="0F9B39B9" w14:textId="510227AD" w:rsidR="000B3F78" w:rsidRDefault="000B3F78" w:rsidP="000B3F78"/>
    <w:p w14:paraId="5AB8FDE6" w14:textId="05F14988" w:rsidR="000B3F78" w:rsidRDefault="000B3F78" w:rsidP="000B3F78"/>
    <w:p w14:paraId="149EAC3E" w14:textId="26428517" w:rsidR="000B3F78" w:rsidRDefault="000B3F78" w:rsidP="000B3F78"/>
    <w:p w14:paraId="60F89088" w14:textId="3ACD8EB1" w:rsidR="000B3F78" w:rsidRDefault="000B3F78" w:rsidP="000B3F78"/>
    <w:p w14:paraId="7AE7FB9B" w14:textId="30AC6B4F" w:rsidR="000B3F78" w:rsidRDefault="000B3F78" w:rsidP="000B3F78"/>
    <w:p w14:paraId="619D953B" w14:textId="7572E8F9" w:rsidR="000B3F78" w:rsidRDefault="000B3F78" w:rsidP="000B3F78"/>
    <w:p w14:paraId="546091EA" w14:textId="17CAA8C9" w:rsidR="000B3F78" w:rsidRDefault="000B3F78" w:rsidP="000B3F78"/>
    <w:p w14:paraId="54B9D446" w14:textId="77777777" w:rsidR="000B3F78" w:rsidRPr="000B3F78" w:rsidRDefault="000B3F78" w:rsidP="000B3F78"/>
    <w:p w14:paraId="27BA14DD" w14:textId="77777777" w:rsidR="00A7181C" w:rsidRDefault="00A7181C" w:rsidP="00815072">
      <w:pPr>
        <w:pStyle w:val="Heading2"/>
      </w:pPr>
    </w:p>
    <w:p w14:paraId="4AFC8E99" w14:textId="77777777" w:rsidR="00A7181C" w:rsidRDefault="00A7181C" w:rsidP="00815072">
      <w:pPr>
        <w:pStyle w:val="Heading2"/>
      </w:pPr>
    </w:p>
    <w:sdt>
      <w:sdtPr>
        <w:rPr>
          <w:rFonts w:asciiTheme="minorHAnsi" w:eastAsiaTheme="minorHAnsi" w:hAnsiTheme="minorHAnsi" w:cstheme="minorBidi"/>
          <w:color w:val="auto"/>
          <w:sz w:val="22"/>
          <w:szCs w:val="22"/>
          <w:lang w:val="en-GB"/>
        </w:rPr>
        <w:id w:val="-1707095974"/>
        <w:docPartObj>
          <w:docPartGallery w:val="Table of Contents"/>
          <w:docPartUnique/>
        </w:docPartObj>
      </w:sdtPr>
      <w:sdtEndPr>
        <w:rPr>
          <w:b/>
          <w:bCs/>
          <w:noProof/>
        </w:rPr>
      </w:sdtEndPr>
      <w:sdtContent>
        <w:p w14:paraId="62B26124" w14:textId="67088696" w:rsidR="008E74E8" w:rsidRDefault="008E74E8">
          <w:pPr>
            <w:pStyle w:val="TOCHeading"/>
          </w:pPr>
          <w:r>
            <w:t>Contents</w:t>
          </w:r>
        </w:p>
        <w:p w14:paraId="0F597DBD" w14:textId="1D82729F" w:rsidR="00001450" w:rsidRDefault="008E74E8">
          <w:pPr>
            <w:pStyle w:val="TOC2"/>
            <w:rPr>
              <w:rFonts w:eastAsiaTheme="minorEastAsia"/>
              <w:b w:val="0"/>
              <w:bCs w:val="0"/>
              <w:kern w:val="2"/>
              <w:sz w:val="24"/>
              <w:szCs w:val="24"/>
              <w:lang w:eastAsia="en-GB"/>
              <w14:ligatures w14:val="standardContextual"/>
            </w:rPr>
          </w:pPr>
          <w:r>
            <w:rPr>
              <w:noProof w:val="0"/>
            </w:rPr>
            <w:fldChar w:fldCharType="begin"/>
          </w:r>
          <w:r>
            <w:instrText xml:space="preserve"> TOC \o "1-3" \h \z \u </w:instrText>
          </w:r>
          <w:r>
            <w:rPr>
              <w:noProof w:val="0"/>
            </w:rPr>
            <w:fldChar w:fldCharType="separate"/>
          </w:r>
          <w:hyperlink w:anchor="_Toc227071539" w:history="1">
            <w:r w:rsidR="00001450" w:rsidRPr="0060710C">
              <w:rPr>
                <w:rStyle w:val="Hyperlink"/>
              </w:rPr>
              <w:t>Purpose</w:t>
            </w:r>
            <w:r w:rsidR="00001450">
              <w:rPr>
                <w:webHidden/>
              </w:rPr>
              <w:tab/>
            </w:r>
            <w:r w:rsidR="00001450">
              <w:rPr>
                <w:webHidden/>
              </w:rPr>
              <w:fldChar w:fldCharType="begin"/>
            </w:r>
            <w:r w:rsidR="00001450">
              <w:rPr>
                <w:webHidden/>
              </w:rPr>
              <w:instrText xml:space="preserve"> PAGEREF _Toc227071539 \h </w:instrText>
            </w:r>
            <w:r w:rsidR="00001450">
              <w:rPr>
                <w:webHidden/>
              </w:rPr>
            </w:r>
            <w:r w:rsidR="00001450">
              <w:rPr>
                <w:webHidden/>
              </w:rPr>
              <w:fldChar w:fldCharType="separate"/>
            </w:r>
            <w:r w:rsidR="00001450">
              <w:rPr>
                <w:webHidden/>
              </w:rPr>
              <w:t>3</w:t>
            </w:r>
            <w:r w:rsidR="00001450">
              <w:rPr>
                <w:webHidden/>
              </w:rPr>
              <w:fldChar w:fldCharType="end"/>
            </w:r>
          </w:hyperlink>
        </w:p>
        <w:p w14:paraId="77397DBE" w14:textId="6E787A9C" w:rsidR="00001450" w:rsidRDefault="00001450">
          <w:pPr>
            <w:pStyle w:val="TOC2"/>
            <w:rPr>
              <w:rFonts w:eastAsiaTheme="minorEastAsia"/>
              <w:b w:val="0"/>
              <w:bCs w:val="0"/>
              <w:kern w:val="2"/>
              <w:sz w:val="24"/>
              <w:szCs w:val="24"/>
              <w:lang w:eastAsia="en-GB"/>
              <w14:ligatures w14:val="standardContextual"/>
            </w:rPr>
          </w:pPr>
          <w:hyperlink w:anchor="_Toc227071540" w:history="1">
            <w:r w:rsidRPr="0060710C">
              <w:rPr>
                <w:rStyle w:val="Hyperlink"/>
              </w:rPr>
              <w:t>Background</w:t>
            </w:r>
            <w:r>
              <w:rPr>
                <w:webHidden/>
              </w:rPr>
              <w:tab/>
            </w:r>
            <w:r>
              <w:rPr>
                <w:webHidden/>
              </w:rPr>
              <w:fldChar w:fldCharType="begin"/>
            </w:r>
            <w:r>
              <w:rPr>
                <w:webHidden/>
              </w:rPr>
              <w:instrText xml:space="preserve"> PAGEREF _Toc227071540 \h </w:instrText>
            </w:r>
            <w:r>
              <w:rPr>
                <w:webHidden/>
              </w:rPr>
            </w:r>
            <w:r>
              <w:rPr>
                <w:webHidden/>
              </w:rPr>
              <w:fldChar w:fldCharType="separate"/>
            </w:r>
            <w:r>
              <w:rPr>
                <w:webHidden/>
              </w:rPr>
              <w:t>3</w:t>
            </w:r>
            <w:r>
              <w:rPr>
                <w:webHidden/>
              </w:rPr>
              <w:fldChar w:fldCharType="end"/>
            </w:r>
          </w:hyperlink>
        </w:p>
        <w:p w14:paraId="7399EA2A" w14:textId="0FE508DB" w:rsidR="00001450" w:rsidRDefault="00001450">
          <w:pPr>
            <w:pStyle w:val="TOC2"/>
            <w:rPr>
              <w:rFonts w:eastAsiaTheme="minorEastAsia"/>
              <w:b w:val="0"/>
              <w:bCs w:val="0"/>
              <w:kern w:val="2"/>
              <w:sz w:val="24"/>
              <w:szCs w:val="24"/>
              <w:lang w:eastAsia="en-GB"/>
              <w14:ligatures w14:val="standardContextual"/>
            </w:rPr>
          </w:pPr>
          <w:hyperlink w:anchor="_Toc227071541" w:history="1">
            <w:r w:rsidRPr="0060710C">
              <w:rPr>
                <w:rStyle w:val="Hyperlink"/>
              </w:rPr>
              <w:t>Significant Events</w:t>
            </w:r>
            <w:r>
              <w:rPr>
                <w:webHidden/>
              </w:rPr>
              <w:tab/>
            </w:r>
            <w:r>
              <w:rPr>
                <w:webHidden/>
              </w:rPr>
              <w:fldChar w:fldCharType="begin"/>
            </w:r>
            <w:r>
              <w:rPr>
                <w:webHidden/>
              </w:rPr>
              <w:instrText xml:space="preserve"> PAGEREF _Toc227071541 \h </w:instrText>
            </w:r>
            <w:r>
              <w:rPr>
                <w:webHidden/>
              </w:rPr>
            </w:r>
            <w:r>
              <w:rPr>
                <w:webHidden/>
              </w:rPr>
              <w:fldChar w:fldCharType="separate"/>
            </w:r>
            <w:r>
              <w:rPr>
                <w:webHidden/>
              </w:rPr>
              <w:t>3</w:t>
            </w:r>
            <w:r>
              <w:rPr>
                <w:webHidden/>
              </w:rPr>
              <w:fldChar w:fldCharType="end"/>
            </w:r>
          </w:hyperlink>
        </w:p>
        <w:p w14:paraId="72B94F1B" w14:textId="468C5E61" w:rsidR="00001450" w:rsidRDefault="00001450">
          <w:pPr>
            <w:pStyle w:val="TOC2"/>
            <w:rPr>
              <w:rFonts w:eastAsiaTheme="minorEastAsia"/>
              <w:b w:val="0"/>
              <w:bCs w:val="0"/>
              <w:kern w:val="2"/>
              <w:sz w:val="24"/>
              <w:szCs w:val="24"/>
              <w:lang w:eastAsia="en-GB"/>
              <w14:ligatures w14:val="standardContextual"/>
            </w:rPr>
          </w:pPr>
          <w:hyperlink w:anchor="_Toc227071542" w:history="1">
            <w:r w:rsidRPr="0060710C">
              <w:rPr>
                <w:rStyle w:val="Hyperlink"/>
              </w:rPr>
              <w:t>Reporting</w:t>
            </w:r>
            <w:r>
              <w:rPr>
                <w:webHidden/>
              </w:rPr>
              <w:tab/>
            </w:r>
            <w:r>
              <w:rPr>
                <w:webHidden/>
              </w:rPr>
              <w:fldChar w:fldCharType="begin"/>
            </w:r>
            <w:r>
              <w:rPr>
                <w:webHidden/>
              </w:rPr>
              <w:instrText xml:space="preserve"> PAGEREF _Toc227071542 \h </w:instrText>
            </w:r>
            <w:r>
              <w:rPr>
                <w:webHidden/>
              </w:rPr>
            </w:r>
            <w:r>
              <w:rPr>
                <w:webHidden/>
              </w:rPr>
              <w:fldChar w:fldCharType="separate"/>
            </w:r>
            <w:r>
              <w:rPr>
                <w:webHidden/>
              </w:rPr>
              <w:t>4</w:t>
            </w:r>
            <w:r>
              <w:rPr>
                <w:webHidden/>
              </w:rPr>
              <w:fldChar w:fldCharType="end"/>
            </w:r>
          </w:hyperlink>
        </w:p>
        <w:p w14:paraId="4A1CB6C5" w14:textId="2E6FDD7F" w:rsidR="00001450" w:rsidRDefault="00001450">
          <w:pPr>
            <w:pStyle w:val="TOC2"/>
            <w:rPr>
              <w:rFonts w:eastAsiaTheme="minorEastAsia"/>
              <w:b w:val="0"/>
              <w:bCs w:val="0"/>
              <w:kern w:val="2"/>
              <w:sz w:val="24"/>
              <w:szCs w:val="24"/>
              <w:lang w:eastAsia="en-GB"/>
              <w14:ligatures w14:val="standardContextual"/>
            </w:rPr>
          </w:pPr>
          <w:hyperlink w:anchor="_Toc227071543" w:history="1">
            <w:r w:rsidRPr="0060710C">
              <w:rPr>
                <w:rStyle w:val="Hyperlink"/>
              </w:rPr>
              <w:t>Audit, Assurance and Environmental Safety</w:t>
            </w:r>
            <w:r>
              <w:rPr>
                <w:webHidden/>
              </w:rPr>
              <w:tab/>
            </w:r>
            <w:r>
              <w:rPr>
                <w:webHidden/>
              </w:rPr>
              <w:fldChar w:fldCharType="begin"/>
            </w:r>
            <w:r>
              <w:rPr>
                <w:webHidden/>
              </w:rPr>
              <w:instrText xml:space="preserve"> PAGEREF _Toc227071543 \h </w:instrText>
            </w:r>
            <w:r>
              <w:rPr>
                <w:webHidden/>
              </w:rPr>
            </w:r>
            <w:r>
              <w:rPr>
                <w:webHidden/>
              </w:rPr>
              <w:fldChar w:fldCharType="separate"/>
            </w:r>
            <w:r>
              <w:rPr>
                <w:webHidden/>
              </w:rPr>
              <w:t>5</w:t>
            </w:r>
            <w:r>
              <w:rPr>
                <w:webHidden/>
              </w:rPr>
              <w:fldChar w:fldCharType="end"/>
            </w:r>
          </w:hyperlink>
        </w:p>
        <w:p w14:paraId="6F6A1D20" w14:textId="43D7E0F4" w:rsidR="00001450" w:rsidRDefault="00001450" w:rsidP="00001450">
          <w:pPr>
            <w:pStyle w:val="TOC2"/>
            <w:rPr>
              <w:rFonts w:eastAsiaTheme="minorEastAsia"/>
              <w:b w:val="0"/>
              <w:bCs w:val="0"/>
              <w:kern w:val="2"/>
              <w:sz w:val="24"/>
              <w:szCs w:val="24"/>
              <w:lang w:eastAsia="en-GB"/>
              <w14:ligatures w14:val="standardContextual"/>
            </w:rPr>
          </w:pPr>
          <w:hyperlink w:anchor="_Toc227071544" w:history="1">
            <w:r w:rsidRPr="0060710C">
              <w:rPr>
                <w:rStyle w:val="Hyperlink"/>
              </w:rPr>
              <w:t>Staff Training</w:t>
            </w:r>
            <w:r>
              <w:rPr>
                <w:webHidden/>
              </w:rPr>
              <w:tab/>
            </w:r>
            <w:r>
              <w:rPr>
                <w:webHidden/>
              </w:rPr>
              <w:fldChar w:fldCharType="begin"/>
            </w:r>
            <w:r>
              <w:rPr>
                <w:webHidden/>
              </w:rPr>
              <w:instrText xml:space="preserve"> PAGEREF _Toc227071544 \h </w:instrText>
            </w:r>
            <w:r>
              <w:rPr>
                <w:webHidden/>
              </w:rPr>
            </w:r>
            <w:r>
              <w:rPr>
                <w:webHidden/>
              </w:rPr>
              <w:fldChar w:fldCharType="separate"/>
            </w:r>
            <w:r>
              <w:rPr>
                <w:webHidden/>
              </w:rPr>
              <w:t>5</w:t>
            </w:r>
            <w:r>
              <w:rPr>
                <w:webHidden/>
              </w:rPr>
              <w:fldChar w:fldCharType="end"/>
            </w:r>
          </w:hyperlink>
        </w:p>
        <w:p w14:paraId="54EC423F" w14:textId="2AEC4284" w:rsidR="00001450" w:rsidRDefault="00001450">
          <w:pPr>
            <w:pStyle w:val="TOC2"/>
            <w:rPr>
              <w:rFonts w:eastAsiaTheme="minorEastAsia"/>
              <w:b w:val="0"/>
              <w:bCs w:val="0"/>
              <w:kern w:val="2"/>
              <w:sz w:val="24"/>
              <w:szCs w:val="24"/>
              <w:lang w:eastAsia="en-GB"/>
              <w14:ligatures w14:val="standardContextual"/>
            </w:rPr>
          </w:pPr>
          <w:hyperlink w:anchor="_Toc227071546" w:history="1">
            <w:r w:rsidRPr="0060710C">
              <w:rPr>
                <w:rStyle w:val="Hyperlink"/>
              </w:rPr>
              <w:t>Hygien</w:t>
            </w:r>
            <w:r w:rsidRPr="0060710C">
              <w:rPr>
                <w:rStyle w:val="Hyperlink"/>
                <w:rFonts w:cstheme="minorHAnsi"/>
              </w:rPr>
              <w:t>e Rating</w:t>
            </w:r>
            <w:r>
              <w:rPr>
                <w:webHidden/>
              </w:rPr>
              <w:tab/>
            </w:r>
            <w:r>
              <w:rPr>
                <w:webHidden/>
              </w:rPr>
              <w:fldChar w:fldCharType="begin"/>
            </w:r>
            <w:r>
              <w:rPr>
                <w:webHidden/>
              </w:rPr>
              <w:instrText xml:space="preserve"> PAGEREF _Toc227071546 \h </w:instrText>
            </w:r>
            <w:r>
              <w:rPr>
                <w:webHidden/>
              </w:rPr>
            </w:r>
            <w:r>
              <w:rPr>
                <w:webHidden/>
              </w:rPr>
              <w:fldChar w:fldCharType="separate"/>
            </w:r>
            <w:r>
              <w:rPr>
                <w:webHidden/>
              </w:rPr>
              <w:t>6</w:t>
            </w:r>
            <w:r>
              <w:rPr>
                <w:webHidden/>
              </w:rPr>
              <w:fldChar w:fldCharType="end"/>
            </w:r>
          </w:hyperlink>
        </w:p>
        <w:p w14:paraId="06B63AD7" w14:textId="2842F92B" w:rsidR="00001450" w:rsidRDefault="00001450">
          <w:pPr>
            <w:pStyle w:val="TOC2"/>
            <w:rPr>
              <w:rFonts w:eastAsiaTheme="minorEastAsia"/>
              <w:b w:val="0"/>
              <w:bCs w:val="0"/>
              <w:kern w:val="2"/>
              <w:sz w:val="24"/>
              <w:szCs w:val="24"/>
              <w:lang w:eastAsia="en-GB"/>
              <w14:ligatures w14:val="standardContextual"/>
            </w:rPr>
          </w:pPr>
          <w:hyperlink w:anchor="_Toc227071547" w:history="1">
            <w:r w:rsidRPr="0060710C">
              <w:rPr>
                <w:rStyle w:val="Hyperlink"/>
              </w:rPr>
              <w:t>Relevant Policies/Procedures Guidelines</w:t>
            </w:r>
            <w:r>
              <w:rPr>
                <w:webHidden/>
              </w:rPr>
              <w:tab/>
            </w:r>
            <w:r>
              <w:rPr>
                <w:webHidden/>
              </w:rPr>
              <w:fldChar w:fldCharType="begin"/>
            </w:r>
            <w:r>
              <w:rPr>
                <w:webHidden/>
              </w:rPr>
              <w:instrText xml:space="preserve"> PAGEREF _Toc227071547 \h </w:instrText>
            </w:r>
            <w:r>
              <w:rPr>
                <w:webHidden/>
              </w:rPr>
            </w:r>
            <w:r>
              <w:rPr>
                <w:webHidden/>
              </w:rPr>
              <w:fldChar w:fldCharType="separate"/>
            </w:r>
            <w:r>
              <w:rPr>
                <w:webHidden/>
              </w:rPr>
              <w:t>6</w:t>
            </w:r>
            <w:r>
              <w:rPr>
                <w:webHidden/>
              </w:rPr>
              <w:fldChar w:fldCharType="end"/>
            </w:r>
          </w:hyperlink>
        </w:p>
        <w:p w14:paraId="704597F0" w14:textId="17FBF651" w:rsidR="008E74E8" w:rsidRDefault="008E74E8">
          <w:r>
            <w:rPr>
              <w:b/>
              <w:bCs/>
              <w:noProof/>
            </w:rPr>
            <w:fldChar w:fldCharType="end"/>
          </w:r>
        </w:p>
      </w:sdtContent>
    </w:sdt>
    <w:p w14:paraId="10098FEA" w14:textId="77777777" w:rsidR="00A7181C" w:rsidRDefault="00A7181C" w:rsidP="00815072">
      <w:pPr>
        <w:pStyle w:val="Heading2"/>
      </w:pPr>
    </w:p>
    <w:p w14:paraId="6BED6777" w14:textId="77777777" w:rsidR="00A7181C" w:rsidRDefault="00A7181C" w:rsidP="00815072">
      <w:pPr>
        <w:pStyle w:val="Heading2"/>
      </w:pPr>
    </w:p>
    <w:p w14:paraId="5FAB4A2F" w14:textId="77777777" w:rsidR="00A7181C" w:rsidRDefault="00A7181C" w:rsidP="00815072">
      <w:pPr>
        <w:pStyle w:val="Heading2"/>
      </w:pPr>
    </w:p>
    <w:p w14:paraId="2E5DF0CF" w14:textId="77777777" w:rsidR="00A7181C" w:rsidRDefault="00A7181C" w:rsidP="00815072">
      <w:pPr>
        <w:pStyle w:val="Heading2"/>
      </w:pPr>
    </w:p>
    <w:p w14:paraId="4F969DF8" w14:textId="77777777" w:rsidR="00A7181C" w:rsidRDefault="00A7181C" w:rsidP="00815072">
      <w:pPr>
        <w:pStyle w:val="Heading2"/>
      </w:pPr>
    </w:p>
    <w:p w14:paraId="3962B0BB" w14:textId="77777777" w:rsidR="00A7181C" w:rsidRDefault="00A7181C" w:rsidP="00815072">
      <w:pPr>
        <w:pStyle w:val="Heading2"/>
      </w:pPr>
    </w:p>
    <w:p w14:paraId="455007AE" w14:textId="77777777" w:rsidR="00A7181C" w:rsidRDefault="00A7181C" w:rsidP="00815072">
      <w:pPr>
        <w:pStyle w:val="Heading2"/>
      </w:pPr>
    </w:p>
    <w:p w14:paraId="76F19875" w14:textId="77777777" w:rsidR="00A7181C" w:rsidRDefault="00A7181C" w:rsidP="00815072">
      <w:pPr>
        <w:pStyle w:val="Heading2"/>
      </w:pPr>
    </w:p>
    <w:p w14:paraId="1122EE58" w14:textId="260F9C34" w:rsidR="00A7181C" w:rsidRDefault="00A7181C" w:rsidP="00815072">
      <w:pPr>
        <w:pStyle w:val="Heading2"/>
      </w:pPr>
    </w:p>
    <w:p w14:paraId="3FE83A2D" w14:textId="77777777" w:rsidR="0077513E" w:rsidRPr="0077513E" w:rsidRDefault="0077513E" w:rsidP="0077513E"/>
    <w:p w14:paraId="1EBB7529" w14:textId="77777777" w:rsidR="00A7181C" w:rsidRDefault="00A7181C" w:rsidP="00815072">
      <w:pPr>
        <w:pStyle w:val="Heading2"/>
      </w:pPr>
    </w:p>
    <w:p w14:paraId="125657DD" w14:textId="77777777" w:rsidR="00A7181C" w:rsidRDefault="00A7181C" w:rsidP="00815072">
      <w:pPr>
        <w:pStyle w:val="Heading2"/>
      </w:pPr>
    </w:p>
    <w:p w14:paraId="54DD2662" w14:textId="77777777" w:rsidR="00A7181C" w:rsidRDefault="00A7181C" w:rsidP="00815072">
      <w:pPr>
        <w:pStyle w:val="Heading2"/>
      </w:pPr>
    </w:p>
    <w:p w14:paraId="4A76039C" w14:textId="77777777" w:rsidR="00A7181C" w:rsidRDefault="00A7181C" w:rsidP="00815072">
      <w:pPr>
        <w:pStyle w:val="Heading2"/>
      </w:pPr>
    </w:p>
    <w:p w14:paraId="2EE11C71" w14:textId="77777777" w:rsidR="00A7181C" w:rsidRDefault="00A7181C" w:rsidP="00815072">
      <w:pPr>
        <w:pStyle w:val="Heading2"/>
      </w:pPr>
    </w:p>
    <w:p w14:paraId="40B1F353" w14:textId="352D9E81" w:rsidR="00A7181C" w:rsidRDefault="00A7181C" w:rsidP="00815072">
      <w:pPr>
        <w:pStyle w:val="Heading2"/>
      </w:pPr>
    </w:p>
    <w:p w14:paraId="32267FE0" w14:textId="77777777" w:rsidR="00A07546" w:rsidRPr="00A07546" w:rsidRDefault="00A07546" w:rsidP="00A07546"/>
    <w:p w14:paraId="2E85045E" w14:textId="77777777" w:rsidR="00A7181C" w:rsidRDefault="00A7181C" w:rsidP="00815072">
      <w:pPr>
        <w:pStyle w:val="Heading2"/>
      </w:pPr>
    </w:p>
    <w:p w14:paraId="282D65DA" w14:textId="77777777" w:rsidR="00A7181C" w:rsidRDefault="00A7181C" w:rsidP="00815072">
      <w:pPr>
        <w:pStyle w:val="Heading2"/>
      </w:pPr>
    </w:p>
    <w:p w14:paraId="5EE52119" w14:textId="77777777" w:rsidR="00ED2A06" w:rsidRDefault="00ED2A06" w:rsidP="00815072">
      <w:pPr>
        <w:pStyle w:val="Heading2"/>
      </w:pPr>
    </w:p>
    <w:p w14:paraId="76142926" w14:textId="77777777" w:rsidR="0094310A" w:rsidRPr="0094310A" w:rsidRDefault="0094310A" w:rsidP="0094310A"/>
    <w:p w14:paraId="34D6E4B2" w14:textId="77777777" w:rsidR="00ED2A06" w:rsidRDefault="00ED2A06" w:rsidP="00815072">
      <w:pPr>
        <w:pStyle w:val="Heading2"/>
      </w:pPr>
    </w:p>
    <w:p w14:paraId="465FB9DA" w14:textId="1733AF40" w:rsidR="00815072" w:rsidRPr="00815072" w:rsidRDefault="00815072" w:rsidP="00815072">
      <w:pPr>
        <w:pStyle w:val="Heading2"/>
      </w:pPr>
      <w:bookmarkStart w:id="1" w:name="_Toc227071539"/>
      <w:r w:rsidRPr="00815072">
        <w:t>Purpose</w:t>
      </w:r>
      <w:bookmarkEnd w:id="1"/>
    </w:p>
    <w:p w14:paraId="46088E8E" w14:textId="77777777" w:rsidR="00815072" w:rsidRPr="00A42859" w:rsidRDefault="00815072">
      <w:pPr>
        <w:rPr>
          <w:rFonts w:cstheme="minorHAnsi"/>
        </w:rPr>
      </w:pPr>
      <w:r w:rsidRPr="00A42859">
        <w:rPr>
          <w:rFonts w:cstheme="minorHAnsi"/>
        </w:rPr>
        <w:t>This annual statement will be generated each year. It will summarise:</w:t>
      </w:r>
    </w:p>
    <w:p w14:paraId="44CEBB1A" w14:textId="579AD6CA" w:rsidR="00815072" w:rsidRPr="00A42859" w:rsidRDefault="00815072" w:rsidP="000C00B2">
      <w:pPr>
        <w:pStyle w:val="ListParagraph"/>
        <w:numPr>
          <w:ilvl w:val="0"/>
          <w:numId w:val="10"/>
        </w:numPr>
        <w:ind w:left="284" w:firstLine="21"/>
        <w:rPr>
          <w:rFonts w:cstheme="minorHAnsi"/>
        </w:rPr>
      </w:pPr>
      <w:r w:rsidRPr="00A42859">
        <w:rPr>
          <w:rFonts w:cstheme="minorHAnsi"/>
        </w:rPr>
        <w:t>Any infection transmission incidents and any action taken.</w:t>
      </w:r>
    </w:p>
    <w:p w14:paraId="15ADD1CD" w14:textId="1AE3EF57" w:rsidR="00815072" w:rsidRPr="00A42859" w:rsidRDefault="00815072" w:rsidP="000C00B2">
      <w:pPr>
        <w:pStyle w:val="ListParagraph"/>
        <w:numPr>
          <w:ilvl w:val="0"/>
          <w:numId w:val="10"/>
        </w:numPr>
        <w:ind w:left="284" w:firstLine="21"/>
        <w:rPr>
          <w:rFonts w:cstheme="minorHAnsi"/>
        </w:rPr>
      </w:pPr>
      <w:r w:rsidRPr="00A42859">
        <w:rPr>
          <w:rFonts w:cstheme="minorHAnsi"/>
        </w:rPr>
        <w:t xml:space="preserve">Details of any infection control audits </w:t>
      </w:r>
      <w:r w:rsidR="00663B08" w:rsidRPr="00A42859">
        <w:rPr>
          <w:rFonts w:cstheme="minorHAnsi"/>
        </w:rPr>
        <w:t>undertaken,</w:t>
      </w:r>
      <w:r w:rsidRPr="00A42859">
        <w:rPr>
          <w:rFonts w:cstheme="minorHAnsi"/>
        </w:rPr>
        <w:t xml:space="preserve"> and actions taken.</w:t>
      </w:r>
    </w:p>
    <w:p w14:paraId="351AA2E1" w14:textId="4703561C" w:rsidR="00815072" w:rsidRPr="00A42859" w:rsidRDefault="00815072" w:rsidP="000C00B2">
      <w:pPr>
        <w:pStyle w:val="ListParagraph"/>
        <w:numPr>
          <w:ilvl w:val="0"/>
          <w:numId w:val="10"/>
        </w:numPr>
        <w:ind w:left="284" w:firstLine="21"/>
        <w:rPr>
          <w:rFonts w:cstheme="minorHAnsi"/>
        </w:rPr>
      </w:pPr>
      <w:r w:rsidRPr="00A42859">
        <w:rPr>
          <w:rFonts w:cstheme="minorHAnsi"/>
        </w:rPr>
        <w:t>Details of any infection control risk assessments undertaken.</w:t>
      </w:r>
    </w:p>
    <w:p w14:paraId="1CFD2B1D" w14:textId="042FF3A0" w:rsidR="00815072" w:rsidRPr="00A42859" w:rsidRDefault="00815072" w:rsidP="000C00B2">
      <w:pPr>
        <w:pStyle w:val="ListParagraph"/>
        <w:numPr>
          <w:ilvl w:val="0"/>
          <w:numId w:val="10"/>
        </w:numPr>
        <w:ind w:left="284" w:firstLine="21"/>
        <w:rPr>
          <w:rFonts w:cstheme="minorHAnsi"/>
        </w:rPr>
      </w:pPr>
      <w:r w:rsidRPr="00A42859">
        <w:rPr>
          <w:rFonts w:cstheme="minorHAnsi"/>
        </w:rPr>
        <w:t xml:space="preserve">Details of staff training. </w:t>
      </w:r>
    </w:p>
    <w:p w14:paraId="3DB59A31" w14:textId="3629B473" w:rsidR="00CE75B5" w:rsidRPr="00A42859" w:rsidRDefault="00815072" w:rsidP="00260A43">
      <w:pPr>
        <w:pStyle w:val="ListParagraph"/>
        <w:numPr>
          <w:ilvl w:val="0"/>
          <w:numId w:val="10"/>
        </w:numPr>
        <w:ind w:left="284" w:firstLine="21"/>
        <w:rPr>
          <w:rFonts w:cstheme="minorHAnsi"/>
        </w:rPr>
      </w:pPr>
      <w:r w:rsidRPr="00A42859">
        <w:rPr>
          <w:rFonts w:cstheme="minorHAnsi"/>
        </w:rPr>
        <w:t>Any review and update of policies, procedures and guidelines.</w:t>
      </w:r>
    </w:p>
    <w:p w14:paraId="092D3A06" w14:textId="5E8D0ED7" w:rsidR="00815072" w:rsidRPr="00993D5A" w:rsidRDefault="00815072" w:rsidP="00993D5A">
      <w:pPr>
        <w:pStyle w:val="Heading2"/>
        <w:rPr>
          <w:rStyle w:val="w8qarf"/>
        </w:rPr>
      </w:pPr>
      <w:bookmarkStart w:id="2" w:name="_Toc227071540"/>
      <w:r w:rsidRPr="00993D5A">
        <w:t>Background</w:t>
      </w:r>
      <w:bookmarkEnd w:id="2"/>
      <w:r w:rsidRPr="00993D5A">
        <w:t xml:space="preserve"> </w:t>
      </w:r>
    </w:p>
    <w:p w14:paraId="7594FF5C" w14:textId="1C8132C2" w:rsidR="00815072" w:rsidRPr="00A42859" w:rsidRDefault="00815072">
      <w:pPr>
        <w:rPr>
          <w:rStyle w:val="w8qarf"/>
          <w:rFonts w:cstheme="minorHAnsi"/>
          <w:shd w:val="clear" w:color="auto" w:fill="FFFFFF"/>
        </w:rPr>
      </w:pPr>
      <w:r w:rsidRPr="00A42859">
        <w:rPr>
          <w:rStyle w:val="w8qarf"/>
          <w:rFonts w:cstheme="minorHAnsi"/>
          <w:shd w:val="clear" w:color="auto" w:fill="FFFFFF"/>
        </w:rPr>
        <w:t xml:space="preserve">Century </w:t>
      </w:r>
      <w:r w:rsidR="00F878EE" w:rsidRPr="00A42859">
        <w:rPr>
          <w:rStyle w:val="w8qarf"/>
          <w:rFonts w:cstheme="minorHAnsi"/>
          <w:shd w:val="clear" w:color="auto" w:fill="FFFFFF"/>
        </w:rPr>
        <w:t>H</w:t>
      </w:r>
      <w:r w:rsidRPr="00A42859">
        <w:rPr>
          <w:rStyle w:val="w8qarf"/>
          <w:rFonts w:cstheme="minorHAnsi"/>
          <w:shd w:val="clear" w:color="auto" w:fill="FFFFFF"/>
        </w:rPr>
        <w:t>ealthcare Ltd</w:t>
      </w:r>
      <w:r w:rsidR="00686764">
        <w:rPr>
          <w:rStyle w:val="w8qarf"/>
          <w:rFonts w:cstheme="minorHAnsi"/>
          <w:shd w:val="clear" w:color="auto" w:fill="FFFFFF"/>
        </w:rPr>
        <w:t xml:space="preserve"> </w:t>
      </w:r>
      <w:r w:rsidR="000915F7">
        <w:rPr>
          <w:rStyle w:val="w8qarf"/>
          <w:rFonts w:cstheme="minorHAnsi"/>
          <w:shd w:val="clear" w:color="auto" w:fill="FFFFFF"/>
        </w:rPr>
        <w:t xml:space="preserve">and </w:t>
      </w:r>
      <w:r w:rsidR="00686764">
        <w:rPr>
          <w:rStyle w:val="w8qarf"/>
          <w:rFonts w:cstheme="minorHAnsi"/>
          <w:shd w:val="clear" w:color="auto" w:fill="FFFFFF"/>
        </w:rPr>
        <w:t xml:space="preserve">Century Healthcare2 </w:t>
      </w:r>
      <w:r w:rsidR="000915F7">
        <w:rPr>
          <w:rStyle w:val="w8qarf"/>
          <w:rFonts w:cstheme="minorHAnsi"/>
          <w:shd w:val="clear" w:color="auto" w:fill="FFFFFF"/>
        </w:rPr>
        <w:t xml:space="preserve">Ltd is made up of six homes across the </w:t>
      </w:r>
      <w:r w:rsidR="00AA04D0">
        <w:rPr>
          <w:rStyle w:val="w8qarf"/>
          <w:rFonts w:cstheme="minorHAnsi"/>
          <w:shd w:val="clear" w:color="auto" w:fill="FFFFFF"/>
        </w:rPr>
        <w:t>Northwest</w:t>
      </w:r>
      <w:r w:rsidR="000915F7">
        <w:rPr>
          <w:rStyle w:val="w8qarf"/>
          <w:rFonts w:cstheme="minorHAnsi"/>
          <w:shd w:val="clear" w:color="auto" w:fill="FFFFFF"/>
        </w:rPr>
        <w:t xml:space="preserve"> </w:t>
      </w:r>
      <w:r w:rsidRPr="00A42859">
        <w:rPr>
          <w:rStyle w:val="w8qarf"/>
          <w:rFonts w:cstheme="minorHAnsi"/>
          <w:shd w:val="clear" w:color="auto" w:fill="FFFFFF"/>
        </w:rPr>
        <w:t xml:space="preserve">These consist of </w:t>
      </w:r>
    </w:p>
    <w:p w14:paraId="3AA48131" w14:textId="1D74FF43" w:rsidR="00815072" w:rsidRPr="00A42859" w:rsidRDefault="00815072" w:rsidP="00815072">
      <w:pPr>
        <w:pStyle w:val="ListParagraph"/>
        <w:numPr>
          <w:ilvl w:val="0"/>
          <w:numId w:val="1"/>
        </w:numPr>
        <w:rPr>
          <w:rStyle w:val="w8qarf"/>
          <w:rFonts w:cstheme="minorHAnsi"/>
          <w:shd w:val="clear" w:color="auto" w:fill="FFFFFF"/>
        </w:rPr>
      </w:pPr>
      <w:r w:rsidRPr="00A42859">
        <w:rPr>
          <w:rStyle w:val="w8qarf"/>
          <w:rFonts w:cstheme="minorHAnsi"/>
          <w:shd w:val="clear" w:color="auto" w:fill="FFFFFF"/>
        </w:rPr>
        <w:t>1 residential Home</w:t>
      </w:r>
    </w:p>
    <w:p w14:paraId="40655DCB" w14:textId="2385071B" w:rsidR="00815072" w:rsidRPr="00A42859" w:rsidRDefault="000915F7" w:rsidP="00815072">
      <w:pPr>
        <w:pStyle w:val="ListParagraph"/>
        <w:numPr>
          <w:ilvl w:val="0"/>
          <w:numId w:val="1"/>
        </w:numPr>
        <w:rPr>
          <w:rStyle w:val="w8qarf"/>
          <w:rFonts w:cstheme="minorHAnsi"/>
          <w:shd w:val="clear" w:color="auto" w:fill="FFFFFF"/>
        </w:rPr>
      </w:pPr>
      <w:r>
        <w:rPr>
          <w:rStyle w:val="w8qarf"/>
          <w:rFonts w:cstheme="minorHAnsi"/>
          <w:shd w:val="clear" w:color="auto" w:fill="FFFFFF"/>
        </w:rPr>
        <w:t>1</w:t>
      </w:r>
      <w:r w:rsidR="00815072" w:rsidRPr="00A42859">
        <w:rPr>
          <w:rStyle w:val="w8qarf"/>
          <w:rFonts w:cstheme="minorHAnsi"/>
          <w:shd w:val="clear" w:color="auto" w:fill="FFFFFF"/>
        </w:rPr>
        <w:t xml:space="preserve"> nursing Home for people with dementia </w:t>
      </w:r>
    </w:p>
    <w:p w14:paraId="32EDC240" w14:textId="49353B7C" w:rsidR="00815072" w:rsidRPr="00A42859" w:rsidRDefault="00196491" w:rsidP="00815072">
      <w:pPr>
        <w:pStyle w:val="ListParagraph"/>
        <w:numPr>
          <w:ilvl w:val="0"/>
          <w:numId w:val="1"/>
        </w:numPr>
        <w:rPr>
          <w:rStyle w:val="w8qarf"/>
          <w:rFonts w:cstheme="minorHAnsi"/>
          <w:shd w:val="clear" w:color="auto" w:fill="FFFFFF"/>
        </w:rPr>
      </w:pPr>
      <w:r w:rsidRPr="00A42859">
        <w:rPr>
          <w:rStyle w:val="w8qarf"/>
          <w:rFonts w:cstheme="minorHAnsi"/>
          <w:shd w:val="clear" w:color="auto" w:fill="FFFFFF"/>
        </w:rPr>
        <w:t>2</w:t>
      </w:r>
      <w:r w:rsidR="00815072" w:rsidRPr="00A42859">
        <w:rPr>
          <w:rStyle w:val="w8qarf"/>
          <w:rFonts w:cstheme="minorHAnsi"/>
          <w:shd w:val="clear" w:color="auto" w:fill="FFFFFF"/>
        </w:rPr>
        <w:t xml:space="preserve"> general nursing Homes</w:t>
      </w:r>
    </w:p>
    <w:p w14:paraId="2A026CB5" w14:textId="6A480B37" w:rsidR="00815072" w:rsidRDefault="00686764" w:rsidP="00815072">
      <w:pPr>
        <w:pStyle w:val="ListParagraph"/>
        <w:numPr>
          <w:ilvl w:val="0"/>
          <w:numId w:val="1"/>
        </w:numPr>
        <w:rPr>
          <w:rStyle w:val="w8qarf"/>
          <w:rFonts w:cstheme="minorHAnsi"/>
          <w:shd w:val="clear" w:color="auto" w:fill="FFFFFF"/>
        </w:rPr>
      </w:pPr>
      <w:r>
        <w:rPr>
          <w:rStyle w:val="w8qarf"/>
          <w:rFonts w:cstheme="minorHAnsi"/>
          <w:shd w:val="clear" w:color="auto" w:fill="FFFFFF"/>
        </w:rPr>
        <w:t>1</w:t>
      </w:r>
      <w:r w:rsidR="00815072" w:rsidRPr="00A42859">
        <w:rPr>
          <w:rStyle w:val="w8qarf"/>
          <w:rFonts w:cstheme="minorHAnsi"/>
          <w:shd w:val="clear" w:color="auto" w:fill="FFFFFF"/>
        </w:rPr>
        <w:t xml:space="preserve"> </w:t>
      </w:r>
      <w:r w:rsidR="009846F7">
        <w:rPr>
          <w:rStyle w:val="w8qarf"/>
          <w:rFonts w:cstheme="minorHAnsi"/>
          <w:shd w:val="clear" w:color="auto" w:fill="FFFFFF"/>
        </w:rPr>
        <w:t>h</w:t>
      </w:r>
      <w:r w:rsidR="00815072" w:rsidRPr="00A42859">
        <w:rPr>
          <w:rStyle w:val="w8qarf"/>
          <w:rFonts w:cstheme="minorHAnsi"/>
          <w:shd w:val="clear" w:color="auto" w:fill="FFFFFF"/>
        </w:rPr>
        <w:t>ome</w:t>
      </w:r>
      <w:r>
        <w:rPr>
          <w:rStyle w:val="w8qarf"/>
          <w:rFonts w:cstheme="minorHAnsi"/>
          <w:shd w:val="clear" w:color="auto" w:fill="FFFFFF"/>
        </w:rPr>
        <w:t xml:space="preserve"> </w:t>
      </w:r>
      <w:r w:rsidR="00815072" w:rsidRPr="00A42859">
        <w:rPr>
          <w:rStyle w:val="w8qarf"/>
          <w:rFonts w:cstheme="minorHAnsi"/>
          <w:shd w:val="clear" w:color="auto" w:fill="FFFFFF"/>
        </w:rPr>
        <w:t xml:space="preserve">split between general nursing and </w:t>
      </w:r>
      <w:r w:rsidR="006A470C">
        <w:rPr>
          <w:rStyle w:val="w8qarf"/>
          <w:rFonts w:cstheme="minorHAnsi"/>
          <w:shd w:val="clear" w:color="auto" w:fill="FFFFFF"/>
        </w:rPr>
        <w:t xml:space="preserve">residential </w:t>
      </w:r>
      <w:r w:rsidR="00815072" w:rsidRPr="00A42859">
        <w:rPr>
          <w:rStyle w:val="w8qarf"/>
          <w:rFonts w:cstheme="minorHAnsi"/>
          <w:shd w:val="clear" w:color="auto" w:fill="FFFFFF"/>
        </w:rPr>
        <w:t xml:space="preserve"> </w:t>
      </w:r>
    </w:p>
    <w:p w14:paraId="36332083" w14:textId="4EEC0BFC" w:rsidR="009846F7" w:rsidRPr="00A42859" w:rsidRDefault="009846F7" w:rsidP="00815072">
      <w:pPr>
        <w:pStyle w:val="ListParagraph"/>
        <w:numPr>
          <w:ilvl w:val="0"/>
          <w:numId w:val="1"/>
        </w:numPr>
        <w:rPr>
          <w:rStyle w:val="w8qarf"/>
          <w:rFonts w:cstheme="minorHAnsi"/>
          <w:shd w:val="clear" w:color="auto" w:fill="FFFFFF"/>
        </w:rPr>
      </w:pPr>
      <w:r>
        <w:rPr>
          <w:rStyle w:val="w8qarf"/>
          <w:rFonts w:cstheme="minorHAnsi"/>
          <w:shd w:val="clear" w:color="auto" w:fill="FFFFFF"/>
        </w:rPr>
        <w:t xml:space="preserve">1 home </w:t>
      </w:r>
      <w:r w:rsidR="00AA04D0">
        <w:rPr>
          <w:rStyle w:val="w8qarf"/>
          <w:rFonts w:cstheme="minorHAnsi"/>
          <w:shd w:val="clear" w:color="auto" w:fill="FFFFFF"/>
        </w:rPr>
        <w:t xml:space="preserve">with </w:t>
      </w:r>
      <w:r>
        <w:rPr>
          <w:rStyle w:val="w8qarf"/>
          <w:rFonts w:cstheme="minorHAnsi"/>
          <w:shd w:val="clear" w:color="auto" w:fill="FFFFFF"/>
        </w:rPr>
        <w:t xml:space="preserve">1 general nursing unit and 1 nursing dementia unit </w:t>
      </w:r>
    </w:p>
    <w:p w14:paraId="17B9783D" w14:textId="6B25152E" w:rsidR="000C00B2" w:rsidRPr="006A470C" w:rsidRDefault="00815072" w:rsidP="00815072">
      <w:pPr>
        <w:rPr>
          <w:rStyle w:val="w8qarf"/>
          <w:rFonts w:cstheme="minorHAnsi"/>
          <w:shd w:val="clear" w:color="auto" w:fill="FFFFFF"/>
        </w:rPr>
      </w:pPr>
      <w:r w:rsidRPr="00A42859">
        <w:rPr>
          <w:rStyle w:val="w8qarf"/>
          <w:rFonts w:cstheme="minorHAnsi"/>
          <w:shd w:val="clear" w:color="auto" w:fill="FFFFFF"/>
        </w:rPr>
        <w:t xml:space="preserve">Infection Control </w:t>
      </w:r>
      <w:r w:rsidR="00AB281D" w:rsidRPr="00A42859">
        <w:rPr>
          <w:rStyle w:val="w8qarf"/>
          <w:rFonts w:cstheme="minorHAnsi"/>
          <w:shd w:val="clear" w:color="auto" w:fill="FFFFFF"/>
        </w:rPr>
        <w:t xml:space="preserve">is led </w:t>
      </w:r>
      <w:r w:rsidR="00D67768" w:rsidRPr="00A42859">
        <w:rPr>
          <w:rStyle w:val="w8qarf"/>
          <w:rFonts w:cstheme="minorHAnsi"/>
          <w:shd w:val="clear" w:color="auto" w:fill="FFFFFF"/>
        </w:rPr>
        <w:t xml:space="preserve">for the organisation </w:t>
      </w:r>
      <w:r w:rsidR="00AB281D" w:rsidRPr="00A42859">
        <w:rPr>
          <w:rStyle w:val="w8qarf"/>
          <w:rFonts w:cstheme="minorHAnsi"/>
          <w:shd w:val="clear" w:color="auto" w:fill="FFFFFF"/>
        </w:rPr>
        <w:t xml:space="preserve">by the </w:t>
      </w:r>
      <w:r w:rsidR="001F6BD4" w:rsidRPr="00A42859">
        <w:rPr>
          <w:rStyle w:val="w8qarf"/>
          <w:rFonts w:cstheme="minorHAnsi"/>
          <w:shd w:val="clear" w:color="auto" w:fill="FFFFFF"/>
        </w:rPr>
        <w:t xml:space="preserve">Clinical </w:t>
      </w:r>
      <w:r w:rsidR="00AB281D" w:rsidRPr="00A42859">
        <w:rPr>
          <w:rStyle w:val="w8qarf"/>
          <w:rFonts w:cstheme="minorHAnsi"/>
          <w:shd w:val="clear" w:color="auto" w:fill="FFFFFF"/>
        </w:rPr>
        <w:t xml:space="preserve">Operations </w:t>
      </w:r>
      <w:r w:rsidR="001865B3" w:rsidRPr="00A42859">
        <w:rPr>
          <w:rStyle w:val="w8qarf"/>
          <w:rFonts w:cstheme="minorHAnsi"/>
          <w:shd w:val="clear" w:color="auto" w:fill="FFFFFF"/>
        </w:rPr>
        <w:t>M</w:t>
      </w:r>
      <w:r w:rsidR="00AB281D" w:rsidRPr="00A42859">
        <w:rPr>
          <w:rStyle w:val="w8qarf"/>
          <w:rFonts w:cstheme="minorHAnsi"/>
          <w:shd w:val="clear" w:color="auto" w:fill="FFFFFF"/>
        </w:rPr>
        <w:t xml:space="preserve">anager and at each home by a nominated infection control lead person. </w:t>
      </w:r>
    </w:p>
    <w:p w14:paraId="46A81F3F" w14:textId="3BE0A096" w:rsidR="00520DF8" w:rsidRDefault="00815072" w:rsidP="000C00B2">
      <w:pPr>
        <w:pStyle w:val="Heading2"/>
        <w:rPr>
          <w:rStyle w:val="w8qarf"/>
        </w:rPr>
      </w:pPr>
      <w:bookmarkStart w:id="3" w:name="_Toc227071541"/>
      <w:r w:rsidRPr="00993D5A">
        <w:rPr>
          <w:rStyle w:val="w8qarf"/>
        </w:rPr>
        <w:t>Si</w:t>
      </w:r>
      <w:r w:rsidR="00AB281D" w:rsidRPr="00993D5A">
        <w:rPr>
          <w:rStyle w:val="w8qarf"/>
        </w:rPr>
        <w:t>gnificant Events</w:t>
      </w:r>
      <w:bookmarkEnd w:id="3"/>
      <w:r w:rsidR="00AB281D" w:rsidRPr="00993D5A">
        <w:rPr>
          <w:rStyle w:val="w8qarf"/>
        </w:rPr>
        <w:t xml:space="preserve"> </w:t>
      </w:r>
    </w:p>
    <w:p w14:paraId="6DFAACB7" w14:textId="77777777" w:rsidR="00D8009C" w:rsidRPr="00D8009C" w:rsidRDefault="00D8009C" w:rsidP="00D8009C">
      <w:r w:rsidRPr="00D8009C">
        <w:t>During the reporting period, the wound management programme focused on strengthening staff knowledge, improving clinical practice, and reducing infection risk through evidence</w:t>
      </w:r>
      <w:r w:rsidRPr="00D8009C">
        <w:noBreakHyphen/>
        <w:t>based initiatives. A key achievement was the delivery of wound management training sessions, which updated staff skills and knowledge in line with current best practice. This included education on wound assessment, dressing selection, infection recognition, and escalation pathways, supporting safe and effective patient care.</w:t>
      </w:r>
    </w:p>
    <w:p w14:paraId="44C0CBB0" w14:textId="77777777" w:rsidR="00D8009C" w:rsidRPr="00D8009C" w:rsidRDefault="00D8009C" w:rsidP="00D8009C">
      <w:r w:rsidRPr="00D8009C">
        <w:t>The First Initiative Dressing Box was introduced across clinical areas to standardise wound care and improve accessibility to appropriate dressings. This initiative has supported timely intervention, consistency in practice, and improved compliance with IPC principles. Staff reported increased confidence in dressing selection and wound management decision</w:t>
      </w:r>
      <w:r w:rsidRPr="00D8009C">
        <w:noBreakHyphen/>
        <w:t>making.</w:t>
      </w:r>
    </w:p>
    <w:p w14:paraId="3352E54C" w14:textId="77777777" w:rsidR="00D8009C" w:rsidRPr="00D8009C" w:rsidRDefault="00D8009C" w:rsidP="00D8009C">
      <w:r w:rsidRPr="00D8009C">
        <w:t>The Pressure Ulcer Prevention Policy was reviewed and updated to reflect national guidance and current evidence. Staff were briefed on policy changes, with an emphasis on risk assessment, repositioning, skin integrity monitoring, and documentation. Compliance monitoring demonstrated improved awareness and preventative practice, contributing to a reduction in avoidable skin breakdown.</w:t>
      </w:r>
    </w:p>
    <w:p w14:paraId="0E335D98" w14:textId="77777777" w:rsidR="00D8009C" w:rsidRPr="00D8009C" w:rsidRDefault="00D8009C" w:rsidP="00D8009C">
      <w:r w:rsidRPr="00D8009C">
        <w:t>Specific training and guidance were provided on the management of infected wounds, including early identification of local and systemic infection, appropriate use of antimicrobial dressings, and the importance of antimicrobial stewardship. Education also addressed the recognition and management of biofilms, highlighting their role in delayed wound healing and increased infection risk, and reinforcing the importance of effective wound cleansing and debridement where appropriate.</w:t>
      </w:r>
    </w:p>
    <w:p w14:paraId="639A408C" w14:textId="77777777" w:rsidR="00D8009C" w:rsidRDefault="00D8009C" w:rsidP="00D8009C">
      <w:r w:rsidRPr="00D8009C">
        <w:t>Overall, these initiatives have strengthened infection prevention practices within wound care, enhanced staff competence, and supported improved patient outcomes. Ongoing education, audit, and review will continue to ensure sustained improvement and alignment with IPC standards.</w:t>
      </w:r>
    </w:p>
    <w:p w14:paraId="63BF37AE" w14:textId="77777777" w:rsidR="0094310A" w:rsidRDefault="0094310A" w:rsidP="00175D5C">
      <w:pPr>
        <w:rPr>
          <w:b/>
          <w:bCs/>
        </w:rPr>
      </w:pPr>
    </w:p>
    <w:p w14:paraId="0C8C8852" w14:textId="7E7B858C" w:rsidR="00175D5C" w:rsidRPr="00175D5C" w:rsidRDefault="00175D5C" w:rsidP="00175D5C">
      <w:pPr>
        <w:rPr>
          <w:b/>
          <w:bCs/>
        </w:rPr>
      </w:pPr>
      <w:r w:rsidRPr="00175D5C">
        <w:rPr>
          <w:b/>
          <w:bCs/>
        </w:rPr>
        <w:lastRenderedPageBreak/>
        <w:t>Workforce Competency and Infection Prevention Assurance</w:t>
      </w:r>
    </w:p>
    <w:p w14:paraId="06566BCA" w14:textId="5C093CE9" w:rsidR="00175D5C" w:rsidRPr="00175D5C" w:rsidRDefault="00175D5C" w:rsidP="00175D5C">
      <w:r w:rsidRPr="00175D5C">
        <w:t>Century Healthcare</w:t>
      </w:r>
      <w:r w:rsidRPr="00175D5C">
        <w:t xml:space="preserve"> have</w:t>
      </w:r>
      <w:r w:rsidRPr="00175D5C">
        <w:t xml:space="preserve"> invested in the Confident Competency electronic platform to strengthen the assessment and assurance of staff competency and safe clinical practice. This digital system enables structured evaluation and demonstration of staff knowledge and skills, ensuring consistency, accountability, and compliance with Infection Prevention and Control (IPC) standards.</w:t>
      </w:r>
    </w:p>
    <w:p w14:paraId="3C71C820" w14:textId="77777777" w:rsidR="00175D5C" w:rsidRPr="00175D5C" w:rsidRDefault="00175D5C" w:rsidP="00175D5C">
      <w:r w:rsidRPr="00175D5C">
        <w:t>The platform includes core IPC competencies such as effective hand hygiene, donning and doffing of personal protective equipment, principles of barrier nursing, catheterisation and catheter care, and IPC practices specific to residential care settings. These modules support both theoretical understanding and observed practice, providing assurance that staff are competent to deliver safe care and reduce the risk of infection transmission.</w:t>
      </w:r>
    </w:p>
    <w:p w14:paraId="74173FC0" w14:textId="77777777" w:rsidR="00175D5C" w:rsidRPr="00175D5C" w:rsidRDefault="00175D5C" w:rsidP="00175D5C">
      <w:r w:rsidRPr="00175D5C">
        <w:t>Confident Competency complements Century Healthcare’s existing educational offer and provides a standardised framework for monitoring ongoing competence. The platform will form an integral part of staff induction, ensuring new starters demonstrate IPC competency prior to independent practice, and will support ongoing competency reassessment as part of continuous professional development.</w:t>
      </w:r>
    </w:p>
    <w:p w14:paraId="3AF59792" w14:textId="77777777" w:rsidR="00175D5C" w:rsidRPr="00175D5C" w:rsidRDefault="00175D5C" w:rsidP="00175D5C">
      <w:r w:rsidRPr="00175D5C">
        <w:t>This initiative enhances organisational oversight of IPC practice, supports a culture of safety and learning, and contributes to sustained compliance with regulatory and best</w:t>
      </w:r>
      <w:r w:rsidRPr="00175D5C">
        <w:noBreakHyphen/>
        <w:t>practice infection prevention standards.</w:t>
      </w:r>
    </w:p>
    <w:p w14:paraId="79925E98" w14:textId="77777777" w:rsidR="002A01E7" w:rsidRPr="00D8009C" w:rsidRDefault="002A01E7" w:rsidP="00D8009C"/>
    <w:p w14:paraId="00552E92" w14:textId="64137C49" w:rsidR="00D11140" w:rsidRPr="00001450" w:rsidRDefault="00522421" w:rsidP="00001450">
      <w:pPr>
        <w:pStyle w:val="Heading2"/>
      </w:pPr>
      <w:bookmarkStart w:id="4" w:name="_Toc227071542"/>
      <w:r w:rsidRPr="00001450">
        <w:t>Reporting</w:t>
      </w:r>
      <w:bookmarkEnd w:id="4"/>
      <w:r w:rsidRPr="00001450">
        <w:t xml:space="preserve"> </w:t>
      </w:r>
    </w:p>
    <w:p w14:paraId="024B8D56" w14:textId="77777777" w:rsidR="00700315" w:rsidRPr="00700315" w:rsidRDefault="00700315" w:rsidP="00700315">
      <w:pPr>
        <w:rPr>
          <w:b/>
          <w:bCs/>
        </w:rPr>
      </w:pPr>
      <w:r w:rsidRPr="00700315">
        <w:rPr>
          <w:b/>
          <w:bCs/>
        </w:rPr>
        <w:t>Incident, Accident and Learning Review Framework</w:t>
      </w:r>
    </w:p>
    <w:p w14:paraId="2779BFAF" w14:textId="77777777" w:rsidR="00700315" w:rsidRPr="00700315" w:rsidRDefault="00700315" w:rsidP="00700315">
      <w:r w:rsidRPr="00700315">
        <w:t>Century Healthcare has strengthened its approach to monitoring and learning from incidents and accidents to ensure clear reporting, robust review, and meaningful reflection, with the aim of minimising risk and preventing recurrence. Reporting processes have been reviewed to promote timely escalation, consistency, and transparency, supporting a culture of openness and continuous improvement.</w:t>
      </w:r>
    </w:p>
    <w:p w14:paraId="04BB7333" w14:textId="77777777" w:rsidR="00700315" w:rsidRPr="00700315" w:rsidRDefault="00700315" w:rsidP="00700315">
      <w:r w:rsidRPr="00700315">
        <w:t>In line with the Patient Safety Incident Response Framework (PSIRF) principles, joint Governance and Risk Meetings are held regularly with representation from all homes. These meetings provide a structured forum to review incidents, identify patterns and trends, and analyse contributory factors, including those related to Infection Prevention and Control.</w:t>
      </w:r>
    </w:p>
    <w:p w14:paraId="263F0EBF" w14:textId="77777777" w:rsidR="00700315" w:rsidRPr="00700315" w:rsidRDefault="00700315" w:rsidP="00700315">
      <w:r w:rsidRPr="00700315">
        <w:t>Learning from incidents is shared across services to promote best practice, strengthen IPC compliance, and support system</w:t>
      </w:r>
      <w:r w:rsidRPr="00700315">
        <w:noBreakHyphen/>
        <w:t>wide improvements. Actions and recommendations are monitored to ensure they result in sustained improvements in safety, quality of care, and risk reduction across all residential settings.</w:t>
      </w:r>
    </w:p>
    <w:p w14:paraId="7C3C60D4" w14:textId="77777777" w:rsidR="00700315" w:rsidRDefault="00700315" w:rsidP="00AB281D"/>
    <w:p w14:paraId="1CB85584" w14:textId="6701A5C7" w:rsidR="00700315" w:rsidRPr="008A683B" w:rsidRDefault="00852718" w:rsidP="00AB281D">
      <w:pPr>
        <w:rPr>
          <w:b/>
          <w:bCs/>
        </w:rPr>
      </w:pPr>
      <w:r>
        <w:rPr>
          <w:b/>
          <w:bCs/>
        </w:rPr>
        <w:t xml:space="preserve">Reported Outbreaks  </w:t>
      </w:r>
    </w:p>
    <w:p w14:paraId="3966E174" w14:textId="2B19EC0B" w:rsidR="00A63988" w:rsidRPr="008A683B" w:rsidRDefault="00CB4CD1" w:rsidP="00FD07BF">
      <w:r w:rsidRPr="008A683B">
        <w:t xml:space="preserve">1 x </w:t>
      </w:r>
      <w:r w:rsidR="00025C9A" w:rsidRPr="008A683B">
        <w:t xml:space="preserve">infectious </w:t>
      </w:r>
      <w:r w:rsidR="00E636CB" w:rsidRPr="008A683B">
        <w:t>outbreak</w:t>
      </w:r>
      <w:r w:rsidRPr="008A683B">
        <w:t xml:space="preserve"> </w:t>
      </w:r>
      <w:r w:rsidR="00025C9A" w:rsidRPr="008A683B">
        <w:t>of diarrhoea and sickness</w:t>
      </w:r>
      <w:r w:rsidR="00FD07BF" w:rsidRPr="008A683B">
        <w:t xml:space="preserve">. </w:t>
      </w:r>
    </w:p>
    <w:p w14:paraId="532CC71C" w14:textId="7D8DFDE7" w:rsidR="002D2671" w:rsidRPr="008A683B" w:rsidRDefault="00CB4CD1" w:rsidP="00FD07BF">
      <w:r w:rsidRPr="008A683B">
        <w:t xml:space="preserve">2 x </w:t>
      </w:r>
      <w:r w:rsidR="008A683B" w:rsidRPr="008A683B">
        <w:t>infectious outbreak</w:t>
      </w:r>
      <w:r w:rsidR="002D2671" w:rsidRPr="008A683B">
        <w:t xml:space="preserve"> of respiratory infection</w:t>
      </w:r>
    </w:p>
    <w:p w14:paraId="10D49488" w14:textId="7791A490" w:rsidR="008A683B" w:rsidRDefault="008A683B" w:rsidP="00FD07BF">
      <w:pPr>
        <w:rPr>
          <w:rStyle w:val="w8qarf"/>
        </w:rPr>
      </w:pPr>
      <w:r w:rsidRPr="008A683B">
        <w:t>1 x outbreak 3 confirmed cases of covid</w:t>
      </w:r>
      <w:r>
        <w:t xml:space="preserve"> </w:t>
      </w:r>
    </w:p>
    <w:p w14:paraId="1C8364F5" w14:textId="77777777" w:rsidR="00700315" w:rsidRDefault="00700315" w:rsidP="00993D5A">
      <w:pPr>
        <w:pStyle w:val="Heading2"/>
        <w:rPr>
          <w:rStyle w:val="w8qarf"/>
        </w:rPr>
      </w:pPr>
    </w:p>
    <w:p w14:paraId="770DF24F" w14:textId="3D51E6D8" w:rsidR="00AB281D" w:rsidRPr="00993D5A" w:rsidRDefault="00AB281D" w:rsidP="00993D5A">
      <w:pPr>
        <w:pStyle w:val="Heading2"/>
        <w:rPr>
          <w:rStyle w:val="w8qarf"/>
        </w:rPr>
      </w:pPr>
    </w:p>
    <w:p w14:paraId="156B122A" w14:textId="77777777" w:rsidR="00341F58" w:rsidRPr="00341F58" w:rsidRDefault="00341F58" w:rsidP="00001450">
      <w:pPr>
        <w:pStyle w:val="Heading2"/>
      </w:pPr>
      <w:bookmarkStart w:id="5" w:name="_Toc227071543"/>
      <w:r w:rsidRPr="00341F58">
        <w:t>Audit, Assurance and Environmental Safety</w:t>
      </w:r>
      <w:bookmarkEnd w:id="5"/>
    </w:p>
    <w:p w14:paraId="47A49BE9" w14:textId="77777777" w:rsidR="00341F58" w:rsidRPr="00341F58" w:rsidRDefault="00341F58" w:rsidP="00341F58">
      <w:r w:rsidRPr="00341F58">
        <w:t>Century Healthcare operates an established annual audit calendar to provide oversight and assurance across Infection Prevention and Control (IPC), health and safety, and environmental standards within all homes. This structured approach supports continuous monitoring, early identification of risk, and timely corrective action.</w:t>
      </w:r>
    </w:p>
    <w:p w14:paraId="10FE0E3E" w14:textId="77777777" w:rsidR="00341F58" w:rsidRPr="00341F58" w:rsidRDefault="00341F58" w:rsidP="00341F58">
      <w:r w:rsidRPr="00341F58">
        <w:t>Infection Prevention and Control audits are completed weekly in all homes. Compliance levels and the outcomes of any identified actions are reviewed at least bi</w:t>
      </w:r>
      <w:r w:rsidRPr="00341F58">
        <w:noBreakHyphen/>
        <w:t>monthly by the Clinical Operations Manager, ensuring effective governance oversight and accountability. This process supports sustained adherence to IPC policies and promotes continuous improvement in practice.</w:t>
      </w:r>
    </w:p>
    <w:p w14:paraId="7D7516C5" w14:textId="77777777" w:rsidR="00341F58" w:rsidRPr="00341F58" w:rsidRDefault="00341F58" w:rsidP="00341F58">
      <w:r w:rsidRPr="00341F58">
        <w:t>A formal mattress audit is undertaken six</w:t>
      </w:r>
      <w:r w:rsidRPr="00341F58">
        <w:noBreakHyphen/>
        <w:t>monthly to ensure mattresses remain fit for purpose and compliant with infection control and pressure ulcer prevention standards. In addition, staff complete visual mattress checks at every linen change, enabling prompt identification of any damage or deterioration. Audit records confirm that any mattresses failing inspection have been replaced in a timely manner.</w:t>
      </w:r>
    </w:p>
    <w:p w14:paraId="0FF770E4" w14:textId="77777777" w:rsidR="00341F58" w:rsidRPr="00341F58" w:rsidRDefault="00341F58" w:rsidP="00341F58">
      <w:r w:rsidRPr="00341F58">
        <w:t>Health and Safety audits are completed every three months, providing assurance that the physical environment remains safe, well maintained, and supportive of effective IPC practice.</w:t>
      </w:r>
    </w:p>
    <w:p w14:paraId="22B28EE8" w14:textId="7B565D6E" w:rsidR="00341F58" w:rsidRPr="00341F58" w:rsidRDefault="00341F58" w:rsidP="00341F58">
      <w:r w:rsidRPr="00341F58">
        <w:t xml:space="preserve">During the reporting period, </w:t>
      </w:r>
      <w:r>
        <w:t xml:space="preserve">three </w:t>
      </w:r>
      <w:r w:rsidRPr="00341F58">
        <w:t xml:space="preserve">homes underwent external community IPC audits. </w:t>
      </w:r>
      <w:r>
        <w:t>Two</w:t>
      </w:r>
      <w:r w:rsidRPr="00341F58">
        <w:t xml:space="preserve"> home</w:t>
      </w:r>
      <w:r>
        <w:t>s</w:t>
      </w:r>
      <w:r w:rsidRPr="00341F58">
        <w:t xml:space="preserve"> received a </w:t>
      </w:r>
      <w:r w:rsidR="00617C07" w:rsidRPr="00341F58">
        <w:t>green</w:t>
      </w:r>
      <w:r w:rsidRPr="00341F58">
        <w:t xml:space="preserve"> rating, demonstrating full compliance with expected standards. The second home received an Amber rating; however, the audit report acknowledged the significant and positive improvements already implemented, reflecting strong leadership engagement and commitment to IPC improvement.</w:t>
      </w:r>
    </w:p>
    <w:p w14:paraId="372116F9" w14:textId="77777777" w:rsidR="00341F58" w:rsidRPr="00341F58" w:rsidRDefault="00341F58" w:rsidP="00341F58">
      <w:r w:rsidRPr="00341F58">
        <w:t>Findings from internal and external audits have informed a rolling programme of refurbishment and replacement of equipment and furniture across all homes. This planned investment supports safe, clean, and well</w:t>
      </w:r>
      <w:r w:rsidRPr="00341F58">
        <w:noBreakHyphen/>
        <w:t>maintained environments, reduces infection risk, and contributes to improved outcomes for residents and staff.</w:t>
      </w:r>
    </w:p>
    <w:p w14:paraId="2FBB671F" w14:textId="5D61D1BF" w:rsidR="00AB281D" w:rsidRPr="00001450" w:rsidRDefault="00AB281D" w:rsidP="00001450">
      <w:pPr>
        <w:pStyle w:val="Heading2"/>
        <w:rPr>
          <w:rStyle w:val="w8qarf"/>
        </w:rPr>
      </w:pPr>
      <w:bookmarkStart w:id="6" w:name="_Toc227071544"/>
      <w:r w:rsidRPr="00001450">
        <w:rPr>
          <w:rStyle w:val="w8qarf"/>
        </w:rPr>
        <w:t>Staff Training</w:t>
      </w:r>
      <w:bookmarkEnd w:id="6"/>
      <w:r w:rsidRPr="00001450">
        <w:rPr>
          <w:rStyle w:val="w8qarf"/>
        </w:rPr>
        <w:t xml:space="preserve"> </w:t>
      </w:r>
    </w:p>
    <w:p w14:paraId="15CFE5AA" w14:textId="1585152D" w:rsidR="00D1017B" w:rsidRDefault="00D1017B" w:rsidP="008F2743">
      <w:r>
        <w:t xml:space="preserve">Compliance to training is reported on every 2 months at organisational governance and risk meetings.  </w:t>
      </w:r>
      <w:bookmarkStart w:id="7" w:name="_Toc227071407"/>
      <w:r w:rsidR="0094310A" w:rsidRPr="00BC1345">
        <w:rPr>
          <w:rStyle w:val="Hyperlink"/>
          <w:noProof/>
        </w:rPr>
        <w:drawing>
          <wp:inline distT="0" distB="0" distL="0" distR="0" wp14:anchorId="2D8A2D59" wp14:editId="67D4DB39">
            <wp:extent cx="5731510" cy="2906395"/>
            <wp:effectExtent l="0" t="0" r="2540" b="8255"/>
            <wp:docPr id="313441641" name="Chart 1">
              <a:extLst xmlns:a="http://schemas.openxmlformats.org/drawingml/2006/main">
                <a:ext uri="{FF2B5EF4-FFF2-40B4-BE49-F238E27FC236}">
                  <a16:creationId xmlns:a16="http://schemas.microsoft.com/office/drawing/2014/main" id="{4D1580FE-918A-0E47-90EB-5EA042B127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7"/>
    </w:p>
    <w:p w14:paraId="16B2F79B" w14:textId="241864BA" w:rsidR="00710D10" w:rsidRDefault="00710D10" w:rsidP="0069103F">
      <w:pPr>
        <w:pStyle w:val="Heading2"/>
        <w:rPr>
          <w:rStyle w:val="w8qarf"/>
        </w:rPr>
      </w:pPr>
    </w:p>
    <w:p w14:paraId="1111CFBE" w14:textId="77777777" w:rsidR="002D403F" w:rsidRPr="002D403F" w:rsidRDefault="002D403F" w:rsidP="002D403F"/>
    <w:p w14:paraId="6ABE771C" w14:textId="57969A53" w:rsidR="00512E15" w:rsidRPr="00DA341E" w:rsidRDefault="00620BD3" w:rsidP="00DA341E">
      <w:pPr>
        <w:pStyle w:val="Heading2"/>
        <w:rPr>
          <w:rFonts w:asciiTheme="minorHAnsi" w:hAnsiTheme="minorHAnsi" w:cstheme="minorHAnsi"/>
          <w:sz w:val="28"/>
          <w:szCs w:val="28"/>
        </w:rPr>
      </w:pPr>
      <w:bookmarkStart w:id="8" w:name="_Toc227071437"/>
      <w:bookmarkStart w:id="9" w:name="_Toc227071546"/>
      <w:r>
        <w:rPr>
          <w:rStyle w:val="w8qarf"/>
        </w:rPr>
        <w:t>Hygien</w:t>
      </w:r>
      <w:r w:rsidRPr="00512E15">
        <w:rPr>
          <w:rStyle w:val="w8qarf"/>
          <w:rFonts w:asciiTheme="minorHAnsi" w:hAnsiTheme="minorHAnsi" w:cstheme="minorHAnsi"/>
          <w:sz w:val="28"/>
          <w:szCs w:val="28"/>
        </w:rPr>
        <w:t>e Rating</w:t>
      </w:r>
      <w:bookmarkEnd w:id="8"/>
      <w:bookmarkEnd w:id="9"/>
      <w:r w:rsidRPr="00512E15">
        <w:rPr>
          <w:rStyle w:val="w8qarf"/>
          <w:rFonts w:asciiTheme="minorHAnsi" w:hAnsiTheme="minorHAnsi" w:cstheme="minorHAnsi"/>
          <w:sz w:val="28"/>
          <w:szCs w:val="28"/>
        </w:rPr>
        <w:t xml:space="preserve"> </w:t>
      </w:r>
    </w:p>
    <w:tbl>
      <w:tblPr>
        <w:tblStyle w:val="GridTable2-Accent1"/>
        <w:tblW w:w="9026" w:type="dxa"/>
        <w:tblLook w:val="04A0" w:firstRow="1" w:lastRow="0" w:firstColumn="1" w:lastColumn="0" w:noHBand="0" w:noVBand="1"/>
      </w:tblPr>
      <w:tblGrid>
        <w:gridCol w:w="3580"/>
        <w:gridCol w:w="2784"/>
        <w:gridCol w:w="2662"/>
      </w:tblGrid>
      <w:tr w:rsidR="003E16D0" w:rsidRPr="00512E15" w14:paraId="2E66363F" w14:textId="28622037" w:rsidTr="003E16D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80" w:type="dxa"/>
            <w:noWrap/>
            <w:hideMark/>
          </w:tcPr>
          <w:p w14:paraId="0811D006" w14:textId="77777777" w:rsidR="003E16D0" w:rsidRPr="00387314" w:rsidRDefault="003E16D0" w:rsidP="00387314">
            <w:pPr>
              <w:rPr>
                <w:rFonts w:eastAsia="Times New Roman" w:cstheme="minorHAnsi"/>
                <w:sz w:val="28"/>
                <w:szCs w:val="28"/>
                <w:lang w:eastAsia="en-GB"/>
              </w:rPr>
            </w:pPr>
            <w:r w:rsidRPr="00387314">
              <w:rPr>
                <w:rFonts w:eastAsia="Times New Roman" w:cstheme="minorHAnsi"/>
                <w:sz w:val="28"/>
                <w:szCs w:val="28"/>
                <w:lang w:eastAsia="en-GB"/>
              </w:rPr>
              <w:t>Ambleside Bank</w:t>
            </w:r>
          </w:p>
        </w:tc>
        <w:tc>
          <w:tcPr>
            <w:tcW w:w="2784" w:type="dxa"/>
          </w:tcPr>
          <w:p w14:paraId="75CC488C" w14:textId="4B74F18B" w:rsidR="003E16D0" w:rsidRPr="00512E15" w:rsidRDefault="00550166" w:rsidP="00387314">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8"/>
                <w:szCs w:val="28"/>
                <w:lang w:eastAsia="en-GB"/>
              </w:rPr>
            </w:pPr>
            <w:r w:rsidRPr="00512E15">
              <w:rPr>
                <w:rFonts w:eastAsia="Times New Roman" w:cstheme="minorHAnsi"/>
                <w:color w:val="000000"/>
                <w:sz w:val="28"/>
                <w:szCs w:val="28"/>
                <w:lang w:eastAsia="en-GB"/>
              </w:rPr>
              <w:t xml:space="preserve">5 Star </w:t>
            </w:r>
            <w:r w:rsidRPr="00A011DD">
              <w:rPr>
                <w:rFonts w:eastAsia="Times New Roman" w:cstheme="minorHAnsi"/>
                <w:color w:val="00B050"/>
                <w:sz w:val="28"/>
                <w:szCs w:val="28"/>
                <w:lang w:eastAsia="en-GB"/>
              </w:rPr>
              <w:sym w:font="Wingdings 2" w:char="F0F3"/>
            </w:r>
            <w:r w:rsidRPr="00A011DD">
              <w:rPr>
                <w:rFonts w:eastAsia="Times New Roman" w:cstheme="minorHAnsi"/>
                <w:color w:val="00B050"/>
                <w:sz w:val="28"/>
                <w:szCs w:val="28"/>
                <w:lang w:eastAsia="en-GB"/>
              </w:rPr>
              <w:t xml:space="preserve"> </w:t>
            </w:r>
            <w:r w:rsidRPr="00A011DD">
              <w:rPr>
                <w:rFonts w:eastAsia="Times New Roman" w:cstheme="minorHAnsi"/>
                <w:color w:val="00B050"/>
                <w:sz w:val="28"/>
                <w:szCs w:val="28"/>
                <w:lang w:eastAsia="en-GB"/>
              </w:rPr>
              <w:sym w:font="Wingdings 2" w:char="F0F3"/>
            </w:r>
            <w:r w:rsidRPr="00A011DD">
              <w:rPr>
                <w:rFonts w:eastAsia="Times New Roman" w:cstheme="minorHAnsi"/>
                <w:color w:val="00B050"/>
                <w:sz w:val="28"/>
                <w:szCs w:val="28"/>
                <w:lang w:eastAsia="en-GB"/>
              </w:rPr>
              <w:t xml:space="preserve"> </w:t>
            </w:r>
            <w:r w:rsidRPr="00A011DD">
              <w:rPr>
                <w:rFonts w:eastAsia="Times New Roman" w:cstheme="minorHAnsi"/>
                <w:color w:val="00B050"/>
                <w:sz w:val="28"/>
                <w:szCs w:val="28"/>
                <w:lang w:eastAsia="en-GB"/>
              </w:rPr>
              <w:sym w:font="Wingdings 2" w:char="F0F3"/>
            </w:r>
            <w:r w:rsidRPr="00A011DD">
              <w:rPr>
                <w:rFonts w:eastAsia="Times New Roman" w:cstheme="minorHAnsi"/>
                <w:color w:val="00B050"/>
                <w:sz w:val="28"/>
                <w:szCs w:val="28"/>
                <w:lang w:eastAsia="en-GB"/>
              </w:rPr>
              <w:t xml:space="preserve"> </w:t>
            </w:r>
            <w:r w:rsidRPr="00A011DD">
              <w:rPr>
                <w:rFonts w:eastAsia="Times New Roman" w:cstheme="minorHAnsi"/>
                <w:color w:val="00B050"/>
                <w:sz w:val="28"/>
                <w:szCs w:val="28"/>
                <w:lang w:eastAsia="en-GB"/>
              </w:rPr>
              <w:sym w:font="Wingdings 2" w:char="F0F3"/>
            </w:r>
            <w:r w:rsidRPr="00A011DD">
              <w:rPr>
                <w:rFonts w:eastAsia="Times New Roman" w:cstheme="minorHAnsi"/>
                <w:color w:val="00B050"/>
                <w:sz w:val="28"/>
                <w:szCs w:val="28"/>
                <w:lang w:eastAsia="en-GB"/>
              </w:rPr>
              <w:t xml:space="preserve"> </w:t>
            </w:r>
            <w:r w:rsidRPr="00A011DD">
              <w:rPr>
                <w:rFonts w:eastAsia="Times New Roman" w:cstheme="minorHAnsi"/>
                <w:color w:val="00B050"/>
                <w:sz w:val="28"/>
                <w:szCs w:val="28"/>
                <w:lang w:eastAsia="en-GB"/>
              </w:rPr>
              <w:sym w:font="Wingdings 2" w:char="F0F3"/>
            </w:r>
          </w:p>
        </w:tc>
        <w:tc>
          <w:tcPr>
            <w:tcW w:w="2662" w:type="dxa"/>
          </w:tcPr>
          <w:p w14:paraId="577AB053" w14:textId="1F448C87" w:rsidR="003E16D0" w:rsidRPr="00607888" w:rsidRDefault="00607888" w:rsidP="00387314">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8"/>
                <w:szCs w:val="28"/>
                <w:lang w:eastAsia="en-GB"/>
              </w:rPr>
            </w:pPr>
            <w:r w:rsidRPr="00607888">
              <w:rPr>
                <w:rFonts w:eastAsia="Times New Roman" w:cstheme="minorHAnsi"/>
                <w:b w:val="0"/>
                <w:bCs w:val="0"/>
                <w:color w:val="000000"/>
                <w:sz w:val="28"/>
                <w:szCs w:val="28"/>
                <w:lang w:eastAsia="en-GB"/>
              </w:rPr>
              <w:t>0</w:t>
            </w:r>
            <w:r w:rsidR="00577C3E">
              <w:rPr>
                <w:rFonts w:eastAsia="Times New Roman" w:cstheme="minorHAnsi"/>
                <w:b w:val="0"/>
                <w:bCs w:val="0"/>
                <w:color w:val="000000"/>
                <w:sz w:val="28"/>
                <w:szCs w:val="28"/>
                <w:lang w:eastAsia="en-GB"/>
              </w:rPr>
              <w:t>7</w:t>
            </w:r>
            <w:r w:rsidRPr="00607888">
              <w:rPr>
                <w:rFonts w:eastAsia="Times New Roman"/>
                <w:b w:val="0"/>
                <w:bCs w:val="0"/>
                <w:color w:val="000000"/>
                <w:sz w:val="28"/>
                <w:szCs w:val="28"/>
                <w:lang w:eastAsia="en-GB"/>
              </w:rPr>
              <w:t>/01/202</w:t>
            </w:r>
            <w:r w:rsidR="00577C3E">
              <w:rPr>
                <w:rFonts w:eastAsia="Times New Roman"/>
                <w:b w:val="0"/>
                <w:bCs w:val="0"/>
                <w:color w:val="000000"/>
                <w:sz w:val="28"/>
                <w:szCs w:val="28"/>
                <w:lang w:eastAsia="en-GB"/>
              </w:rPr>
              <w:t>6</w:t>
            </w:r>
          </w:p>
        </w:tc>
      </w:tr>
      <w:tr w:rsidR="003E16D0" w:rsidRPr="00512E15" w14:paraId="3F0C3ED9" w14:textId="0CE1ED5E" w:rsidTr="003E16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80" w:type="dxa"/>
            <w:noWrap/>
            <w:hideMark/>
          </w:tcPr>
          <w:p w14:paraId="6E43EDF2" w14:textId="77777777" w:rsidR="003E16D0" w:rsidRPr="00387314" w:rsidRDefault="003E16D0" w:rsidP="00387314">
            <w:pPr>
              <w:rPr>
                <w:rFonts w:eastAsia="Times New Roman" w:cstheme="minorHAnsi"/>
                <w:sz w:val="28"/>
                <w:szCs w:val="28"/>
                <w:lang w:eastAsia="en-GB"/>
              </w:rPr>
            </w:pPr>
            <w:r w:rsidRPr="00387314">
              <w:rPr>
                <w:rFonts w:eastAsia="Times New Roman" w:cstheme="minorHAnsi"/>
                <w:sz w:val="28"/>
                <w:szCs w:val="28"/>
                <w:lang w:eastAsia="en-GB"/>
              </w:rPr>
              <w:t>Gillibrand Hall</w:t>
            </w:r>
          </w:p>
        </w:tc>
        <w:tc>
          <w:tcPr>
            <w:tcW w:w="2784" w:type="dxa"/>
          </w:tcPr>
          <w:p w14:paraId="67BFECF8" w14:textId="7355B17F" w:rsidR="003E16D0" w:rsidRPr="00512E15" w:rsidRDefault="003E16D0" w:rsidP="0038731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8"/>
                <w:szCs w:val="28"/>
                <w:lang w:eastAsia="en-GB"/>
              </w:rPr>
            </w:pPr>
            <w:r w:rsidRPr="00143861">
              <w:rPr>
                <w:rFonts w:eastAsia="Times New Roman" w:cstheme="minorHAnsi"/>
                <w:b/>
                <w:bCs/>
                <w:color w:val="000000"/>
                <w:sz w:val="28"/>
                <w:szCs w:val="28"/>
                <w:lang w:eastAsia="en-GB"/>
              </w:rPr>
              <w:t>5 Star</w:t>
            </w:r>
            <w:r w:rsidRPr="00512E15">
              <w:rPr>
                <w:rFonts w:eastAsia="Times New Roman" w:cstheme="minorHAnsi"/>
                <w:color w:val="000000"/>
                <w:sz w:val="28"/>
                <w:szCs w:val="28"/>
                <w:lang w:eastAsia="en-GB"/>
              </w:rPr>
              <w:t xml:space="preserve"> </w:t>
            </w:r>
            <w:r w:rsidRPr="00A011DD">
              <w:rPr>
                <w:rFonts w:eastAsia="Times New Roman" w:cstheme="minorHAnsi"/>
                <w:color w:val="00B050"/>
                <w:sz w:val="28"/>
                <w:szCs w:val="28"/>
                <w:lang w:eastAsia="en-GB"/>
              </w:rPr>
              <w:sym w:font="Wingdings 2" w:char="F0F3"/>
            </w:r>
            <w:r w:rsidRPr="00A011DD">
              <w:rPr>
                <w:rFonts w:eastAsia="Times New Roman" w:cstheme="minorHAnsi"/>
                <w:color w:val="00B050"/>
                <w:sz w:val="28"/>
                <w:szCs w:val="28"/>
                <w:lang w:eastAsia="en-GB"/>
              </w:rPr>
              <w:t xml:space="preserve"> </w:t>
            </w:r>
            <w:r w:rsidRPr="00A011DD">
              <w:rPr>
                <w:rFonts w:eastAsia="Times New Roman" w:cstheme="minorHAnsi"/>
                <w:color w:val="00B050"/>
                <w:sz w:val="28"/>
                <w:szCs w:val="28"/>
                <w:lang w:eastAsia="en-GB"/>
              </w:rPr>
              <w:sym w:font="Wingdings 2" w:char="F0F3"/>
            </w:r>
            <w:r w:rsidRPr="00A011DD">
              <w:rPr>
                <w:rFonts w:eastAsia="Times New Roman" w:cstheme="minorHAnsi"/>
                <w:color w:val="00B050"/>
                <w:sz w:val="28"/>
                <w:szCs w:val="28"/>
                <w:lang w:eastAsia="en-GB"/>
              </w:rPr>
              <w:t xml:space="preserve"> </w:t>
            </w:r>
            <w:r w:rsidRPr="00A011DD">
              <w:rPr>
                <w:rFonts w:eastAsia="Times New Roman" w:cstheme="minorHAnsi"/>
                <w:color w:val="00B050"/>
                <w:sz w:val="28"/>
                <w:szCs w:val="28"/>
                <w:lang w:eastAsia="en-GB"/>
              </w:rPr>
              <w:sym w:font="Wingdings 2" w:char="F0F3"/>
            </w:r>
            <w:r w:rsidRPr="00A011DD">
              <w:rPr>
                <w:rFonts w:eastAsia="Times New Roman" w:cstheme="minorHAnsi"/>
                <w:color w:val="00B050"/>
                <w:sz w:val="28"/>
                <w:szCs w:val="28"/>
                <w:lang w:eastAsia="en-GB"/>
              </w:rPr>
              <w:t xml:space="preserve"> </w:t>
            </w:r>
            <w:r w:rsidRPr="00A011DD">
              <w:rPr>
                <w:rFonts w:eastAsia="Times New Roman" w:cstheme="minorHAnsi"/>
                <w:color w:val="00B050"/>
                <w:sz w:val="28"/>
                <w:szCs w:val="28"/>
                <w:lang w:eastAsia="en-GB"/>
              </w:rPr>
              <w:sym w:font="Wingdings 2" w:char="F0F3"/>
            </w:r>
            <w:r w:rsidRPr="00A011DD">
              <w:rPr>
                <w:rFonts w:eastAsia="Times New Roman" w:cstheme="minorHAnsi"/>
                <w:color w:val="00B050"/>
                <w:sz w:val="28"/>
                <w:szCs w:val="28"/>
                <w:lang w:eastAsia="en-GB"/>
              </w:rPr>
              <w:t xml:space="preserve"> </w:t>
            </w:r>
            <w:r w:rsidRPr="00A011DD">
              <w:rPr>
                <w:rFonts w:eastAsia="Times New Roman" w:cstheme="minorHAnsi"/>
                <w:color w:val="00B050"/>
                <w:sz w:val="28"/>
                <w:szCs w:val="28"/>
                <w:lang w:eastAsia="en-GB"/>
              </w:rPr>
              <w:sym w:font="Wingdings 2" w:char="F0F3"/>
            </w:r>
          </w:p>
        </w:tc>
        <w:tc>
          <w:tcPr>
            <w:tcW w:w="2662" w:type="dxa"/>
          </w:tcPr>
          <w:p w14:paraId="525BDBA8" w14:textId="6A5DF936" w:rsidR="003E16D0" w:rsidRPr="003C4931" w:rsidRDefault="001C78B0" w:rsidP="0038731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8"/>
                <w:szCs w:val="28"/>
                <w:lang w:eastAsia="en-GB"/>
              </w:rPr>
            </w:pPr>
            <w:r>
              <w:rPr>
                <w:rFonts w:eastAsia="Times New Roman" w:cstheme="minorHAnsi"/>
                <w:color w:val="000000"/>
                <w:sz w:val="28"/>
                <w:szCs w:val="28"/>
                <w:lang w:eastAsia="en-GB"/>
              </w:rPr>
              <w:t>2</w:t>
            </w:r>
            <w:r w:rsidR="00B17739">
              <w:rPr>
                <w:rFonts w:eastAsia="Times New Roman" w:cstheme="minorHAnsi"/>
                <w:color w:val="000000"/>
                <w:sz w:val="28"/>
                <w:szCs w:val="28"/>
                <w:lang w:eastAsia="en-GB"/>
              </w:rPr>
              <w:t>8</w:t>
            </w:r>
            <w:r>
              <w:rPr>
                <w:rFonts w:eastAsia="Times New Roman" w:cstheme="minorHAnsi"/>
                <w:color w:val="000000"/>
                <w:sz w:val="28"/>
                <w:szCs w:val="28"/>
                <w:lang w:eastAsia="en-GB"/>
              </w:rPr>
              <w:t>/08/202</w:t>
            </w:r>
            <w:r w:rsidR="00B17739">
              <w:rPr>
                <w:rFonts w:eastAsia="Times New Roman" w:cstheme="minorHAnsi"/>
                <w:color w:val="000000"/>
                <w:sz w:val="28"/>
                <w:szCs w:val="28"/>
                <w:lang w:eastAsia="en-GB"/>
              </w:rPr>
              <w:t>4</w:t>
            </w:r>
          </w:p>
        </w:tc>
      </w:tr>
      <w:tr w:rsidR="003E16D0" w:rsidRPr="00512E15" w14:paraId="7F8E9378" w14:textId="522C85DE" w:rsidTr="003E16D0">
        <w:trPr>
          <w:trHeight w:val="300"/>
        </w:trPr>
        <w:tc>
          <w:tcPr>
            <w:cnfStyle w:val="001000000000" w:firstRow="0" w:lastRow="0" w:firstColumn="1" w:lastColumn="0" w:oddVBand="0" w:evenVBand="0" w:oddHBand="0" w:evenHBand="0" w:firstRowFirstColumn="0" w:firstRowLastColumn="0" w:lastRowFirstColumn="0" w:lastRowLastColumn="0"/>
            <w:tcW w:w="3580" w:type="dxa"/>
            <w:noWrap/>
            <w:hideMark/>
          </w:tcPr>
          <w:p w14:paraId="53D3CDE4" w14:textId="77777777" w:rsidR="003E16D0" w:rsidRPr="00387314" w:rsidRDefault="003E16D0" w:rsidP="00387314">
            <w:pPr>
              <w:rPr>
                <w:rFonts w:eastAsia="Times New Roman" w:cstheme="minorHAnsi"/>
                <w:sz w:val="28"/>
                <w:szCs w:val="28"/>
                <w:lang w:eastAsia="en-GB"/>
              </w:rPr>
            </w:pPr>
            <w:r w:rsidRPr="00387314">
              <w:rPr>
                <w:rFonts w:eastAsia="Times New Roman" w:cstheme="minorHAnsi"/>
                <w:sz w:val="28"/>
                <w:szCs w:val="28"/>
                <w:lang w:eastAsia="en-GB"/>
              </w:rPr>
              <w:t>Lytham Court</w:t>
            </w:r>
          </w:p>
        </w:tc>
        <w:tc>
          <w:tcPr>
            <w:tcW w:w="2784" w:type="dxa"/>
          </w:tcPr>
          <w:p w14:paraId="547CAA70" w14:textId="2865D037" w:rsidR="003E16D0" w:rsidRPr="00512E15" w:rsidRDefault="003E16D0" w:rsidP="0038731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8"/>
                <w:szCs w:val="28"/>
                <w:lang w:eastAsia="en-GB"/>
              </w:rPr>
            </w:pPr>
            <w:r w:rsidRPr="00143861">
              <w:rPr>
                <w:rFonts w:eastAsia="Times New Roman" w:cstheme="minorHAnsi"/>
                <w:b/>
                <w:bCs/>
                <w:color w:val="000000"/>
                <w:sz w:val="28"/>
                <w:szCs w:val="28"/>
                <w:lang w:eastAsia="en-GB"/>
              </w:rPr>
              <w:t>5 Star</w:t>
            </w:r>
            <w:r w:rsidRPr="00512E15">
              <w:rPr>
                <w:rFonts w:eastAsia="Times New Roman" w:cstheme="minorHAnsi"/>
                <w:color w:val="000000"/>
                <w:sz w:val="28"/>
                <w:szCs w:val="28"/>
                <w:lang w:eastAsia="en-GB"/>
              </w:rPr>
              <w:t xml:space="preserve"> </w:t>
            </w:r>
            <w:r w:rsidRPr="00A011DD">
              <w:rPr>
                <w:rFonts w:eastAsia="Times New Roman" w:cstheme="minorHAnsi"/>
                <w:color w:val="00B050"/>
                <w:sz w:val="28"/>
                <w:szCs w:val="28"/>
                <w:lang w:eastAsia="en-GB"/>
              </w:rPr>
              <w:sym w:font="Wingdings 2" w:char="F0F3"/>
            </w:r>
            <w:r w:rsidRPr="00A011DD">
              <w:rPr>
                <w:rFonts w:eastAsia="Times New Roman" w:cstheme="minorHAnsi"/>
                <w:color w:val="00B050"/>
                <w:sz w:val="28"/>
                <w:szCs w:val="28"/>
                <w:lang w:eastAsia="en-GB"/>
              </w:rPr>
              <w:t xml:space="preserve"> </w:t>
            </w:r>
            <w:r w:rsidRPr="00A011DD">
              <w:rPr>
                <w:rFonts w:eastAsia="Times New Roman" w:cstheme="minorHAnsi"/>
                <w:color w:val="00B050"/>
                <w:sz w:val="28"/>
                <w:szCs w:val="28"/>
                <w:lang w:eastAsia="en-GB"/>
              </w:rPr>
              <w:sym w:font="Wingdings 2" w:char="F0F3"/>
            </w:r>
            <w:r w:rsidRPr="00A011DD">
              <w:rPr>
                <w:rFonts w:eastAsia="Times New Roman" w:cstheme="minorHAnsi"/>
                <w:color w:val="00B050"/>
                <w:sz w:val="28"/>
                <w:szCs w:val="28"/>
                <w:lang w:eastAsia="en-GB"/>
              </w:rPr>
              <w:t xml:space="preserve"> </w:t>
            </w:r>
            <w:r w:rsidRPr="00A011DD">
              <w:rPr>
                <w:rFonts w:eastAsia="Times New Roman" w:cstheme="minorHAnsi"/>
                <w:color w:val="00B050"/>
                <w:sz w:val="28"/>
                <w:szCs w:val="28"/>
                <w:lang w:eastAsia="en-GB"/>
              </w:rPr>
              <w:sym w:font="Wingdings 2" w:char="F0F3"/>
            </w:r>
            <w:r w:rsidRPr="00A011DD">
              <w:rPr>
                <w:rFonts w:eastAsia="Times New Roman" w:cstheme="minorHAnsi"/>
                <w:color w:val="00B050"/>
                <w:sz w:val="28"/>
                <w:szCs w:val="28"/>
                <w:lang w:eastAsia="en-GB"/>
              </w:rPr>
              <w:t xml:space="preserve"> </w:t>
            </w:r>
            <w:r w:rsidRPr="00A011DD">
              <w:rPr>
                <w:rFonts w:eastAsia="Times New Roman" w:cstheme="minorHAnsi"/>
                <w:color w:val="00B050"/>
                <w:sz w:val="28"/>
                <w:szCs w:val="28"/>
                <w:lang w:eastAsia="en-GB"/>
              </w:rPr>
              <w:sym w:font="Wingdings 2" w:char="F0F3"/>
            </w:r>
            <w:r w:rsidRPr="00A011DD">
              <w:rPr>
                <w:rFonts w:eastAsia="Times New Roman" w:cstheme="minorHAnsi"/>
                <w:color w:val="00B050"/>
                <w:sz w:val="28"/>
                <w:szCs w:val="28"/>
                <w:lang w:eastAsia="en-GB"/>
              </w:rPr>
              <w:t xml:space="preserve"> </w:t>
            </w:r>
            <w:r w:rsidRPr="00A011DD">
              <w:rPr>
                <w:rFonts w:eastAsia="Times New Roman" w:cstheme="minorHAnsi"/>
                <w:color w:val="00B050"/>
                <w:sz w:val="28"/>
                <w:szCs w:val="28"/>
                <w:lang w:eastAsia="en-GB"/>
              </w:rPr>
              <w:sym w:font="Wingdings 2" w:char="F0F3"/>
            </w:r>
          </w:p>
        </w:tc>
        <w:tc>
          <w:tcPr>
            <w:tcW w:w="2662" w:type="dxa"/>
          </w:tcPr>
          <w:p w14:paraId="11187616" w14:textId="3B8D3031" w:rsidR="003E16D0" w:rsidRPr="003C4931" w:rsidRDefault="003D3555" w:rsidP="0038731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8"/>
                <w:szCs w:val="28"/>
                <w:lang w:eastAsia="en-GB"/>
              </w:rPr>
            </w:pPr>
            <w:r>
              <w:rPr>
                <w:rFonts w:eastAsia="Times New Roman" w:cstheme="minorHAnsi"/>
                <w:color w:val="000000"/>
                <w:sz w:val="28"/>
                <w:szCs w:val="28"/>
                <w:lang w:eastAsia="en-GB"/>
              </w:rPr>
              <w:t>01/05/2025</w:t>
            </w:r>
          </w:p>
        </w:tc>
      </w:tr>
      <w:tr w:rsidR="003E16D0" w:rsidRPr="00512E15" w14:paraId="231BD565" w14:textId="2503A2F6" w:rsidTr="003E16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80" w:type="dxa"/>
            <w:noWrap/>
            <w:hideMark/>
          </w:tcPr>
          <w:p w14:paraId="1BBC5529" w14:textId="429CC710" w:rsidR="003E16D0" w:rsidRPr="00387314" w:rsidRDefault="00071D30" w:rsidP="00387314">
            <w:pPr>
              <w:rPr>
                <w:rFonts w:eastAsia="Times New Roman" w:cstheme="minorHAnsi"/>
                <w:sz w:val="28"/>
                <w:szCs w:val="28"/>
                <w:lang w:eastAsia="en-GB"/>
              </w:rPr>
            </w:pPr>
            <w:r>
              <w:rPr>
                <w:rFonts w:eastAsia="Times New Roman" w:cstheme="minorHAnsi"/>
                <w:sz w:val="28"/>
                <w:szCs w:val="28"/>
                <w:lang w:eastAsia="en-GB"/>
              </w:rPr>
              <w:t xml:space="preserve">Euxton Park </w:t>
            </w:r>
          </w:p>
        </w:tc>
        <w:tc>
          <w:tcPr>
            <w:tcW w:w="2784" w:type="dxa"/>
          </w:tcPr>
          <w:p w14:paraId="6812C505" w14:textId="20E71C89" w:rsidR="003E16D0" w:rsidRPr="00512E15" w:rsidRDefault="003E16D0" w:rsidP="0038731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8"/>
                <w:szCs w:val="28"/>
                <w:lang w:eastAsia="en-GB"/>
              </w:rPr>
            </w:pPr>
            <w:r w:rsidRPr="00143861">
              <w:rPr>
                <w:rFonts w:eastAsia="Times New Roman" w:cstheme="minorHAnsi"/>
                <w:b/>
                <w:bCs/>
                <w:color w:val="000000"/>
                <w:sz w:val="28"/>
                <w:szCs w:val="28"/>
                <w:lang w:eastAsia="en-GB"/>
              </w:rPr>
              <w:t>5 Star</w:t>
            </w:r>
            <w:r w:rsidRPr="00512E15">
              <w:rPr>
                <w:rFonts w:eastAsia="Times New Roman" w:cstheme="minorHAnsi"/>
                <w:color w:val="000000"/>
                <w:sz w:val="28"/>
                <w:szCs w:val="28"/>
                <w:lang w:eastAsia="en-GB"/>
              </w:rPr>
              <w:t xml:space="preserve"> </w:t>
            </w:r>
            <w:r w:rsidRPr="00A011DD">
              <w:rPr>
                <w:rFonts w:eastAsia="Times New Roman" w:cstheme="minorHAnsi"/>
                <w:color w:val="00B050"/>
                <w:sz w:val="28"/>
                <w:szCs w:val="28"/>
                <w:lang w:eastAsia="en-GB"/>
              </w:rPr>
              <w:sym w:font="Wingdings 2" w:char="F0F3"/>
            </w:r>
            <w:r w:rsidRPr="00A011DD">
              <w:rPr>
                <w:rFonts w:eastAsia="Times New Roman" w:cstheme="minorHAnsi"/>
                <w:color w:val="00B050"/>
                <w:sz w:val="28"/>
                <w:szCs w:val="28"/>
                <w:lang w:eastAsia="en-GB"/>
              </w:rPr>
              <w:t xml:space="preserve"> </w:t>
            </w:r>
            <w:r w:rsidRPr="00A011DD">
              <w:rPr>
                <w:rFonts w:eastAsia="Times New Roman" w:cstheme="minorHAnsi"/>
                <w:color w:val="00B050"/>
                <w:sz w:val="28"/>
                <w:szCs w:val="28"/>
                <w:lang w:eastAsia="en-GB"/>
              </w:rPr>
              <w:sym w:font="Wingdings 2" w:char="F0F3"/>
            </w:r>
            <w:r w:rsidRPr="00A011DD">
              <w:rPr>
                <w:rFonts w:eastAsia="Times New Roman" w:cstheme="minorHAnsi"/>
                <w:color w:val="00B050"/>
                <w:sz w:val="28"/>
                <w:szCs w:val="28"/>
                <w:lang w:eastAsia="en-GB"/>
              </w:rPr>
              <w:t xml:space="preserve"> </w:t>
            </w:r>
            <w:r w:rsidRPr="00A011DD">
              <w:rPr>
                <w:rFonts w:eastAsia="Times New Roman" w:cstheme="minorHAnsi"/>
                <w:color w:val="00B050"/>
                <w:sz w:val="28"/>
                <w:szCs w:val="28"/>
                <w:lang w:eastAsia="en-GB"/>
              </w:rPr>
              <w:sym w:font="Wingdings 2" w:char="F0F3"/>
            </w:r>
            <w:r w:rsidRPr="00A011DD">
              <w:rPr>
                <w:rFonts w:eastAsia="Times New Roman" w:cstheme="minorHAnsi"/>
                <w:color w:val="00B050"/>
                <w:sz w:val="28"/>
                <w:szCs w:val="28"/>
                <w:lang w:eastAsia="en-GB"/>
              </w:rPr>
              <w:t xml:space="preserve"> </w:t>
            </w:r>
            <w:r w:rsidRPr="00A011DD">
              <w:rPr>
                <w:rFonts w:eastAsia="Times New Roman" w:cstheme="minorHAnsi"/>
                <w:color w:val="00B050"/>
                <w:sz w:val="28"/>
                <w:szCs w:val="28"/>
                <w:lang w:eastAsia="en-GB"/>
              </w:rPr>
              <w:sym w:font="Wingdings 2" w:char="F0F3"/>
            </w:r>
            <w:r w:rsidRPr="00A011DD">
              <w:rPr>
                <w:rFonts w:eastAsia="Times New Roman" w:cstheme="minorHAnsi"/>
                <w:color w:val="00B050"/>
                <w:sz w:val="28"/>
                <w:szCs w:val="28"/>
                <w:lang w:eastAsia="en-GB"/>
              </w:rPr>
              <w:t xml:space="preserve"> </w:t>
            </w:r>
            <w:r w:rsidRPr="00A011DD">
              <w:rPr>
                <w:rFonts w:eastAsia="Times New Roman" w:cstheme="minorHAnsi"/>
                <w:color w:val="00B050"/>
                <w:sz w:val="28"/>
                <w:szCs w:val="28"/>
                <w:lang w:eastAsia="en-GB"/>
              </w:rPr>
              <w:sym w:font="Wingdings 2" w:char="F0F3"/>
            </w:r>
          </w:p>
        </w:tc>
        <w:tc>
          <w:tcPr>
            <w:tcW w:w="2662" w:type="dxa"/>
          </w:tcPr>
          <w:p w14:paraId="178F8718" w14:textId="1806D44C" w:rsidR="003E16D0" w:rsidRPr="003C4931" w:rsidRDefault="004A1355" w:rsidP="0038731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8"/>
                <w:szCs w:val="28"/>
                <w:lang w:eastAsia="en-GB"/>
              </w:rPr>
            </w:pPr>
            <w:r>
              <w:rPr>
                <w:rFonts w:eastAsia="Times New Roman" w:cstheme="minorHAnsi"/>
                <w:color w:val="000000"/>
                <w:sz w:val="28"/>
                <w:szCs w:val="28"/>
                <w:lang w:eastAsia="en-GB"/>
              </w:rPr>
              <w:t>07/</w:t>
            </w:r>
            <w:r w:rsidR="00AE5233">
              <w:rPr>
                <w:rFonts w:eastAsia="Times New Roman" w:cstheme="minorHAnsi"/>
                <w:color w:val="000000"/>
                <w:sz w:val="28"/>
                <w:szCs w:val="28"/>
                <w:lang w:eastAsia="en-GB"/>
              </w:rPr>
              <w:t>11</w:t>
            </w:r>
            <w:r>
              <w:rPr>
                <w:rFonts w:eastAsia="Times New Roman" w:cstheme="minorHAnsi"/>
                <w:color w:val="000000"/>
                <w:sz w:val="28"/>
                <w:szCs w:val="28"/>
                <w:lang w:eastAsia="en-GB"/>
              </w:rPr>
              <w:t>/202</w:t>
            </w:r>
            <w:r w:rsidR="00AE5233">
              <w:rPr>
                <w:rFonts w:eastAsia="Times New Roman" w:cstheme="minorHAnsi"/>
                <w:color w:val="000000"/>
                <w:sz w:val="28"/>
                <w:szCs w:val="28"/>
                <w:lang w:eastAsia="en-GB"/>
              </w:rPr>
              <w:t>5</w:t>
            </w:r>
          </w:p>
        </w:tc>
      </w:tr>
      <w:tr w:rsidR="003E16D0" w:rsidRPr="00512E15" w14:paraId="2233EE93" w14:textId="62DD2E69" w:rsidTr="003E16D0">
        <w:trPr>
          <w:trHeight w:val="300"/>
        </w:trPr>
        <w:tc>
          <w:tcPr>
            <w:cnfStyle w:val="001000000000" w:firstRow="0" w:lastRow="0" w:firstColumn="1" w:lastColumn="0" w:oddVBand="0" w:evenVBand="0" w:oddHBand="0" w:evenHBand="0" w:firstRowFirstColumn="0" w:firstRowLastColumn="0" w:lastRowFirstColumn="0" w:lastRowLastColumn="0"/>
            <w:tcW w:w="3580" w:type="dxa"/>
            <w:noWrap/>
            <w:hideMark/>
          </w:tcPr>
          <w:p w14:paraId="7DD652D0" w14:textId="77777777" w:rsidR="003E16D0" w:rsidRPr="00387314" w:rsidRDefault="003E16D0" w:rsidP="00387314">
            <w:pPr>
              <w:rPr>
                <w:rFonts w:eastAsia="Times New Roman" w:cstheme="minorHAnsi"/>
                <w:sz w:val="28"/>
                <w:szCs w:val="28"/>
                <w:lang w:eastAsia="en-GB"/>
              </w:rPr>
            </w:pPr>
            <w:r w:rsidRPr="00387314">
              <w:rPr>
                <w:rFonts w:eastAsia="Times New Roman" w:cstheme="minorHAnsi"/>
                <w:sz w:val="28"/>
                <w:szCs w:val="28"/>
                <w:lang w:eastAsia="en-GB"/>
              </w:rPr>
              <w:t>New Thursby</w:t>
            </w:r>
          </w:p>
        </w:tc>
        <w:tc>
          <w:tcPr>
            <w:tcW w:w="2784" w:type="dxa"/>
          </w:tcPr>
          <w:p w14:paraId="6814EC75" w14:textId="14429011" w:rsidR="003E16D0" w:rsidRPr="00512E15" w:rsidRDefault="003E16D0" w:rsidP="0038731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8"/>
                <w:szCs w:val="28"/>
                <w:lang w:eastAsia="en-GB"/>
              </w:rPr>
            </w:pPr>
            <w:r w:rsidRPr="00143861">
              <w:rPr>
                <w:rFonts w:eastAsia="Times New Roman" w:cstheme="minorHAnsi"/>
                <w:b/>
                <w:bCs/>
                <w:color w:val="000000"/>
                <w:sz w:val="28"/>
                <w:szCs w:val="28"/>
                <w:lang w:eastAsia="en-GB"/>
              </w:rPr>
              <w:t>5 Star</w:t>
            </w:r>
            <w:r w:rsidRPr="00512E15">
              <w:rPr>
                <w:rFonts w:eastAsia="Times New Roman" w:cstheme="minorHAnsi"/>
                <w:color w:val="000000"/>
                <w:sz w:val="28"/>
                <w:szCs w:val="28"/>
                <w:lang w:eastAsia="en-GB"/>
              </w:rPr>
              <w:t xml:space="preserve"> </w:t>
            </w:r>
            <w:r w:rsidRPr="00A011DD">
              <w:rPr>
                <w:rFonts w:eastAsia="Times New Roman" w:cstheme="minorHAnsi"/>
                <w:color w:val="00B050"/>
                <w:sz w:val="28"/>
                <w:szCs w:val="28"/>
                <w:lang w:eastAsia="en-GB"/>
              </w:rPr>
              <w:sym w:font="Wingdings 2" w:char="F0F3"/>
            </w:r>
            <w:r w:rsidRPr="00A011DD">
              <w:rPr>
                <w:rFonts w:eastAsia="Times New Roman" w:cstheme="minorHAnsi"/>
                <w:color w:val="00B050"/>
                <w:sz w:val="28"/>
                <w:szCs w:val="28"/>
                <w:lang w:eastAsia="en-GB"/>
              </w:rPr>
              <w:t xml:space="preserve"> </w:t>
            </w:r>
            <w:r w:rsidRPr="00A011DD">
              <w:rPr>
                <w:rFonts w:eastAsia="Times New Roman" w:cstheme="minorHAnsi"/>
                <w:color w:val="00B050"/>
                <w:sz w:val="28"/>
                <w:szCs w:val="28"/>
                <w:lang w:eastAsia="en-GB"/>
              </w:rPr>
              <w:sym w:font="Wingdings 2" w:char="F0F3"/>
            </w:r>
            <w:r w:rsidRPr="00A011DD">
              <w:rPr>
                <w:rFonts w:eastAsia="Times New Roman" w:cstheme="minorHAnsi"/>
                <w:color w:val="00B050"/>
                <w:sz w:val="28"/>
                <w:szCs w:val="28"/>
                <w:lang w:eastAsia="en-GB"/>
              </w:rPr>
              <w:t xml:space="preserve"> </w:t>
            </w:r>
            <w:r w:rsidRPr="00A011DD">
              <w:rPr>
                <w:rFonts w:eastAsia="Times New Roman" w:cstheme="minorHAnsi"/>
                <w:color w:val="00B050"/>
                <w:sz w:val="28"/>
                <w:szCs w:val="28"/>
                <w:lang w:eastAsia="en-GB"/>
              </w:rPr>
              <w:sym w:font="Wingdings 2" w:char="F0F3"/>
            </w:r>
            <w:r w:rsidRPr="00A011DD">
              <w:rPr>
                <w:rFonts w:eastAsia="Times New Roman" w:cstheme="minorHAnsi"/>
                <w:color w:val="00B050"/>
                <w:sz w:val="28"/>
                <w:szCs w:val="28"/>
                <w:lang w:eastAsia="en-GB"/>
              </w:rPr>
              <w:t xml:space="preserve"> </w:t>
            </w:r>
            <w:r w:rsidRPr="00A011DD">
              <w:rPr>
                <w:rFonts w:eastAsia="Times New Roman" w:cstheme="minorHAnsi"/>
                <w:color w:val="00B050"/>
                <w:sz w:val="28"/>
                <w:szCs w:val="28"/>
                <w:lang w:eastAsia="en-GB"/>
              </w:rPr>
              <w:sym w:font="Wingdings 2" w:char="F0F3"/>
            </w:r>
            <w:r w:rsidRPr="00A011DD">
              <w:rPr>
                <w:rFonts w:eastAsia="Times New Roman" w:cstheme="minorHAnsi"/>
                <w:color w:val="00B050"/>
                <w:sz w:val="28"/>
                <w:szCs w:val="28"/>
                <w:lang w:eastAsia="en-GB"/>
              </w:rPr>
              <w:t xml:space="preserve"> </w:t>
            </w:r>
            <w:r w:rsidRPr="00A011DD">
              <w:rPr>
                <w:rFonts w:eastAsia="Times New Roman" w:cstheme="minorHAnsi"/>
                <w:color w:val="00B050"/>
                <w:sz w:val="28"/>
                <w:szCs w:val="28"/>
                <w:lang w:eastAsia="en-GB"/>
              </w:rPr>
              <w:sym w:font="Wingdings 2" w:char="F0F3"/>
            </w:r>
          </w:p>
        </w:tc>
        <w:tc>
          <w:tcPr>
            <w:tcW w:w="2662" w:type="dxa"/>
          </w:tcPr>
          <w:p w14:paraId="5A4A5AE5" w14:textId="035A6904" w:rsidR="003E16D0" w:rsidRPr="003C4931" w:rsidRDefault="00195DBA" w:rsidP="0038731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8"/>
                <w:szCs w:val="28"/>
                <w:lang w:eastAsia="en-GB"/>
              </w:rPr>
            </w:pPr>
            <w:r>
              <w:rPr>
                <w:rFonts w:eastAsia="Times New Roman" w:cstheme="minorHAnsi"/>
                <w:color w:val="000000"/>
                <w:sz w:val="28"/>
                <w:szCs w:val="28"/>
                <w:lang w:eastAsia="en-GB"/>
              </w:rPr>
              <w:t>05/02/2026</w:t>
            </w:r>
          </w:p>
        </w:tc>
      </w:tr>
      <w:tr w:rsidR="003E16D0" w:rsidRPr="00512E15" w14:paraId="63E96221" w14:textId="2603EFE0" w:rsidTr="003E16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80" w:type="dxa"/>
            <w:noWrap/>
            <w:hideMark/>
          </w:tcPr>
          <w:p w14:paraId="3D543E5E" w14:textId="77777777" w:rsidR="003E16D0" w:rsidRPr="00387314" w:rsidRDefault="003E16D0" w:rsidP="00387314">
            <w:pPr>
              <w:rPr>
                <w:rFonts w:eastAsia="Times New Roman" w:cstheme="minorHAnsi"/>
                <w:sz w:val="28"/>
                <w:szCs w:val="28"/>
                <w:lang w:eastAsia="en-GB"/>
              </w:rPr>
            </w:pPr>
            <w:proofErr w:type="gramStart"/>
            <w:r w:rsidRPr="00387314">
              <w:rPr>
                <w:rFonts w:eastAsia="Times New Roman" w:cstheme="minorHAnsi"/>
                <w:sz w:val="28"/>
                <w:szCs w:val="28"/>
                <w:lang w:eastAsia="en-GB"/>
              </w:rPr>
              <w:t>Priory  Court</w:t>
            </w:r>
            <w:proofErr w:type="gramEnd"/>
            <w:r w:rsidRPr="00387314">
              <w:rPr>
                <w:rFonts w:eastAsia="Times New Roman" w:cstheme="minorHAnsi"/>
                <w:sz w:val="28"/>
                <w:szCs w:val="28"/>
                <w:lang w:eastAsia="en-GB"/>
              </w:rPr>
              <w:t xml:space="preserve"> </w:t>
            </w:r>
          </w:p>
        </w:tc>
        <w:tc>
          <w:tcPr>
            <w:tcW w:w="2784" w:type="dxa"/>
          </w:tcPr>
          <w:p w14:paraId="1C5690FB" w14:textId="62110F86" w:rsidR="003E16D0" w:rsidRPr="00512E15" w:rsidRDefault="003E16D0" w:rsidP="0038731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8"/>
                <w:szCs w:val="28"/>
                <w:lang w:eastAsia="en-GB"/>
              </w:rPr>
            </w:pPr>
            <w:r w:rsidRPr="00143861">
              <w:rPr>
                <w:rFonts w:eastAsia="Times New Roman" w:cstheme="minorHAnsi"/>
                <w:b/>
                <w:bCs/>
                <w:color w:val="000000"/>
                <w:sz w:val="28"/>
                <w:szCs w:val="28"/>
                <w:lang w:eastAsia="en-GB"/>
              </w:rPr>
              <w:t>5 Star</w:t>
            </w:r>
            <w:r w:rsidRPr="00512E15">
              <w:rPr>
                <w:rFonts w:eastAsia="Times New Roman" w:cstheme="minorHAnsi"/>
                <w:color w:val="000000"/>
                <w:sz w:val="28"/>
                <w:szCs w:val="28"/>
                <w:lang w:eastAsia="en-GB"/>
              </w:rPr>
              <w:t xml:space="preserve"> </w:t>
            </w:r>
            <w:r w:rsidRPr="00A011DD">
              <w:rPr>
                <w:rFonts w:eastAsia="Times New Roman" w:cstheme="minorHAnsi"/>
                <w:color w:val="00B050"/>
                <w:sz w:val="28"/>
                <w:szCs w:val="28"/>
                <w:lang w:eastAsia="en-GB"/>
              </w:rPr>
              <w:sym w:font="Wingdings 2" w:char="F0F3"/>
            </w:r>
            <w:r w:rsidRPr="00A011DD">
              <w:rPr>
                <w:rFonts w:eastAsia="Times New Roman" w:cstheme="minorHAnsi"/>
                <w:color w:val="00B050"/>
                <w:sz w:val="28"/>
                <w:szCs w:val="28"/>
                <w:lang w:eastAsia="en-GB"/>
              </w:rPr>
              <w:t xml:space="preserve"> </w:t>
            </w:r>
            <w:r w:rsidRPr="00A011DD">
              <w:rPr>
                <w:rFonts w:eastAsia="Times New Roman" w:cstheme="minorHAnsi"/>
                <w:color w:val="00B050"/>
                <w:sz w:val="28"/>
                <w:szCs w:val="28"/>
                <w:lang w:eastAsia="en-GB"/>
              </w:rPr>
              <w:sym w:font="Wingdings 2" w:char="F0F3"/>
            </w:r>
            <w:r w:rsidRPr="00A011DD">
              <w:rPr>
                <w:rFonts w:eastAsia="Times New Roman" w:cstheme="minorHAnsi"/>
                <w:color w:val="00B050"/>
                <w:sz w:val="28"/>
                <w:szCs w:val="28"/>
                <w:lang w:eastAsia="en-GB"/>
              </w:rPr>
              <w:t xml:space="preserve"> </w:t>
            </w:r>
            <w:r w:rsidRPr="00A011DD">
              <w:rPr>
                <w:rFonts w:eastAsia="Times New Roman" w:cstheme="minorHAnsi"/>
                <w:color w:val="00B050"/>
                <w:sz w:val="28"/>
                <w:szCs w:val="28"/>
                <w:lang w:eastAsia="en-GB"/>
              </w:rPr>
              <w:sym w:font="Wingdings 2" w:char="F0F3"/>
            </w:r>
            <w:r w:rsidRPr="00A011DD">
              <w:rPr>
                <w:rFonts w:eastAsia="Times New Roman" w:cstheme="minorHAnsi"/>
                <w:color w:val="00B050"/>
                <w:sz w:val="28"/>
                <w:szCs w:val="28"/>
                <w:lang w:eastAsia="en-GB"/>
              </w:rPr>
              <w:t xml:space="preserve"> </w:t>
            </w:r>
            <w:r w:rsidRPr="00A011DD">
              <w:rPr>
                <w:rFonts w:eastAsia="Times New Roman" w:cstheme="minorHAnsi"/>
                <w:color w:val="00B050"/>
                <w:sz w:val="28"/>
                <w:szCs w:val="28"/>
                <w:lang w:eastAsia="en-GB"/>
              </w:rPr>
              <w:sym w:font="Wingdings 2" w:char="F0F3"/>
            </w:r>
            <w:r w:rsidRPr="00A011DD">
              <w:rPr>
                <w:rFonts w:eastAsia="Times New Roman" w:cstheme="minorHAnsi"/>
                <w:color w:val="00B050"/>
                <w:sz w:val="28"/>
                <w:szCs w:val="28"/>
                <w:lang w:eastAsia="en-GB"/>
              </w:rPr>
              <w:t xml:space="preserve"> </w:t>
            </w:r>
            <w:r w:rsidR="007428D1">
              <w:rPr>
                <w:rFonts w:eastAsia="Times New Roman" w:cstheme="minorHAnsi"/>
                <w:color w:val="00B050"/>
                <w:sz w:val="28"/>
                <w:szCs w:val="28"/>
                <w:lang w:eastAsia="en-GB"/>
              </w:rPr>
              <w:t xml:space="preserve"> </w:t>
            </w:r>
            <w:r w:rsidR="007428D1" w:rsidRPr="00A011DD">
              <w:rPr>
                <w:rFonts w:eastAsia="Times New Roman" w:cstheme="minorHAnsi"/>
                <w:color w:val="00B050"/>
                <w:sz w:val="28"/>
                <w:szCs w:val="28"/>
                <w:lang w:eastAsia="en-GB"/>
              </w:rPr>
              <w:sym w:font="Wingdings 2" w:char="F0F3"/>
            </w:r>
          </w:p>
        </w:tc>
        <w:tc>
          <w:tcPr>
            <w:tcW w:w="2662" w:type="dxa"/>
          </w:tcPr>
          <w:p w14:paraId="001625DE" w14:textId="587B296D" w:rsidR="003E16D0" w:rsidRPr="003C4931" w:rsidRDefault="00D05FF8" w:rsidP="0038731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8"/>
                <w:szCs w:val="28"/>
                <w:lang w:eastAsia="en-GB"/>
              </w:rPr>
            </w:pPr>
            <w:r>
              <w:rPr>
                <w:rFonts w:eastAsia="Times New Roman" w:cstheme="minorHAnsi"/>
                <w:color w:val="000000"/>
                <w:sz w:val="28"/>
                <w:szCs w:val="28"/>
                <w:lang w:eastAsia="en-GB"/>
              </w:rPr>
              <w:t>13/11/2024</w:t>
            </w:r>
          </w:p>
        </w:tc>
      </w:tr>
    </w:tbl>
    <w:p w14:paraId="7F81DE9F" w14:textId="77777777" w:rsidR="00620BD3" w:rsidRDefault="00620BD3" w:rsidP="0069103F">
      <w:pPr>
        <w:pStyle w:val="Heading2"/>
        <w:rPr>
          <w:rStyle w:val="w8qarf"/>
        </w:rPr>
      </w:pPr>
    </w:p>
    <w:p w14:paraId="2A0F263F" w14:textId="0CFFBDFD" w:rsidR="00AB281D" w:rsidRPr="0069103F" w:rsidRDefault="00AB281D" w:rsidP="0069103F">
      <w:pPr>
        <w:pStyle w:val="Heading2"/>
        <w:rPr>
          <w:rStyle w:val="w8qarf"/>
        </w:rPr>
      </w:pPr>
      <w:bookmarkStart w:id="10" w:name="_Toc227071438"/>
      <w:bookmarkStart w:id="11" w:name="_Toc227071547"/>
      <w:r w:rsidRPr="0069103F">
        <w:rPr>
          <w:rStyle w:val="w8qarf"/>
        </w:rPr>
        <w:t xml:space="preserve">Relevant </w:t>
      </w:r>
      <w:r w:rsidR="00B718F5">
        <w:rPr>
          <w:rStyle w:val="w8qarf"/>
        </w:rPr>
        <w:t>P</w:t>
      </w:r>
      <w:r w:rsidRPr="0069103F">
        <w:rPr>
          <w:rStyle w:val="w8qarf"/>
        </w:rPr>
        <w:t>olicies/</w:t>
      </w:r>
      <w:r w:rsidR="00B718F5">
        <w:rPr>
          <w:rStyle w:val="w8qarf"/>
        </w:rPr>
        <w:t>P</w:t>
      </w:r>
      <w:r w:rsidRPr="0069103F">
        <w:rPr>
          <w:rStyle w:val="w8qarf"/>
        </w:rPr>
        <w:t>rocedures Guidelines</w:t>
      </w:r>
      <w:bookmarkEnd w:id="10"/>
      <w:bookmarkEnd w:id="11"/>
      <w:r w:rsidRPr="0069103F">
        <w:rPr>
          <w:rStyle w:val="w8qarf"/>
        </w:rPr>
        <w:t xml:space="preserve"> </w:t>
      </w:r>
    </w:p>
    <w:p w14:paraId="36A21DC6" w14:textId="3F6794FD" w:rsidR="00AB281D" w:rsidRDefault="00AB281D" w:rsidP="00180692">
      <w:pPr>
        <w:spacing w:after="0" w:line="240" w:lineRule="auto"/>
      </w:pPr>
      <w:r>
        <w:t xml:space="preserve">Health and </w:t>
      </w:r>
      <w:r w:rsidR="00180692">
        <w:t>S</w:t>
      </w:r>
      <w:r>
        <w:t xml:space="preserve">afety </w:t>
      </w:r>
      <w:r w:rsidR="00180692">
        <w:t>S</w:t>
      </w:r>
      <w:r>
        <w:t>tatement</w:t>
      </w:r>
    </w:p>
    <w:p w14:paraId="13E0DA5E" w14:textId="6E72D659" w:rsidR="00AB281D" w:rsidRDefault="00AB281D" w:rsidP="00180692">
      <w:pPr>
        <w:spacing w:after="0" w:line="240" w:lineRule="auto"/>
      </w:pPr>
      <w:r>
        <w:t>I</w:t>
      </w:r>
      <w:r w:rsidR="00110E48">
        <w:t xml:space="preserve">nfection Prevention and Control Policy and Procedure </w:t>
      </w:r>
    </w:p>
    <w:p w14:paraId="46960600" w14:textId="7A035B16" w:rsidR="006373A2" w:rsidRDefault="006373A2" w:rsidP="00180692">
      <w:pPr>
        <w:spacing w:after="0" w:line="240" w:lineRule="auto"/>
      </w:pPr>
      <w:r>
        <w:t xml:space="preserve">Oral hygiene Policy </w:t>
      </w:r>
    </w:p>
    <w:p w14:paraId="7C8E10D9" w14:textId="626B8DCD" w:rsidR="00AB281D" w:rsidRDefault="00AB281D" w:rsidP="00180692">
      <w:pPr>
        <w:spacing w:after="0" w:line="240" w:lineRule="auto"/>
      </w:pPr>
      <w:r>
        <w:t xml:space="preserve">Pandemic </w:t>
      </w:r>
      <w:r w:rsidR="008A0922">
        <w:t>F</w:t>
      </w:r>
      <w:r>
        <w:t>lu</w:t>
      </w:r>
      <w:r w:rsidR="008A0922">
        <w:t xml:space="preserve"> Policy and Procedure </w:t>
      </w:r>
    </w:p>
    <w:p w14:paraId="0184A27E" w14:textId="22D296D2" w:rsidR="00AB281D" w:rsidRDefault="00B8367C" w:rsidP="00180692">
      <w:pPr>
        <w:spacing w:after="0" w:line="240" w:lineRule="auto"/>
      </w:pPr>
      <w:r>
        <w:t xml:space="preserve">Safe Use of Work Equipment Policy and Procedure </w:t>
      </w:r>
    </w:p>
    <w:p w14:paraId="380911C4" w14:textId="77777777" w:rsidR="00895F6C" w:rsidRDefault="00A745AC" w:rsidP="00180692">
      <w:pPr>
        <w:spacing w:after="0" w:line="240" w:lineRule="auto"/>
      </w:pPr>
      <w:r>
        <w:t>Safeguarding Adults Policy and Procedure</w:t>
      </w:r>
    </w:p>
    <w:p w14:paraId="4FD60627" w14:textId="28D1206D" w:rsidR="00C71CBB" w:rsidRDefault="00185B43" w:rsidP="00DA341E">
      <w:pPr>
        <w:spacing w:after="0" w:line="240" w:lineRule="auto"/>
      </w:pPr>
      <w:r>
        <w:t xml:space="preserve">The Reporting and Management of Incidents </w:t>
      </w:r>
    </w:p>
    <w:p w14:paraId="2C6B27D2" w14:textId="0B436DB6" w:rsidR="00852A8B" w:rsidRDefault="00852A8B" w:rsidP="00DA341E">
      <w:pPr>
        <w:spacing w:after="0" w:line="240" w:lineRule="auto"/>
      </w:pPr>
      <w:r>
        <w:t xml:space="preserve">PSIF Policy and Procedure </w:t>
      </w:r>
    </w:p>
    <w:sectPr w:rsidR="00852A8B" w:rsidSect="00333717">
      <w:footerReference w:type="default" r:id="rId12"/>
      <w:pgSz w:w="11906" w:h="16838"/>
      <w:pgMar w:top="851" w:right="1440" w:bottom="284"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226CA" w14:textId="77777777" w:rsidR="00D978EC" w:rsidRDefault="00D978EC" w:rsidP="00180692">
      <w:pPr>
        <w:spacing w:after="0" w:line="240" w:lineRule="auto"/>
      </w:pPr>
      <w:r>
        <w:separator/>
      </w:r>
    </w:p>
  </w:endnote>
  <w:endnote w:type="continuationSeparator" w:id="0">
    <w:p w14:paraId="43E65B97" w14:textId="77777777" w:rsidR="00D978EC" w:rsidRDefault="00D978EC" w:rsidP="00180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651174"/>
      <w:docPartObj>
        <w:docPartGallery w:val="Page Numbers (Bottom of Page)"/>
        <w:docPartUnique/>
      </w:docPartObj>
    </w:sdtPr>
    <w:sdtEndPr>
      <w:rPr>
        <w:noProof/>
      </w:rPr>
    </w:sdtEndPr>
    <w:sdtContent>
      <w:p w14:paraId="15DF9336" w14:textId="74D0E659" w:rsidR="0077513E" w:rsidRDefault="007751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29BE08" w14:textId="77777777" w:rsidR="0077513E" w:rsidRDefault="00775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DA1F4" w14:textId="77777777" w:rsidR="00D978EC" w:rsidRDefault="00D978EC" w:rsidP="00180692">
      <w:pPr>
        <w:spacing w:after="0" w:line="240" w:lineRule="auto"/>
      </w:pPr>
      <w:r>
        <w:separator/>
      </w:r>
    </w:p>
  </w:footnote>
  <w:footnote w:type="continuationSeparator" w:id="0">
    <w:p w14:paraId="3DD2A290" w14:textId="77777777" w:rsidR="00D978EC" w:rsidRDefault="00D978EC" w:rsidP="00180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entury Healthcare" style="width:232.5pt;height:198.75pt;visibility:visible;mso-wrap-style:square" o:bullet="t">
        <v:imagedata r:id="rId1" o:title="Century Healthcare"/>
      </v:shape>
    </w:pict>
  </w:numPicBullet>
  <w:abstractNum w:abstractNumId="0" w15:restartNumberingAfterBreak="0">
    <w:nsid w:val="0D1E6B3D"/>
    <w:multiLevelType w:val="hybridMultilevel"/>
    <w:tmpl w:val="8BE2D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7A7FBF"/>
    <w:multiLevelType w:val="hybridMultilevel"/>
    <w:tmpl w:val="2C80A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300845"/>
    <w:multiLevelType w:val="hybridMultilevel"/>
    <w:tmpl w:val="C5DAD21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43B401D2"/>
    <w:multiLevelType w:val="hybridMultilevel"/>
    <w:tmpl w:val="0B32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876005"/>
    <w:multiLevelType w:val="hybridMultilevel"/>
    <w:tmpl w:val="DB3E6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3FC2F88"/>
    <w:multiLevelType w:val="hybridMultilevel"/>
    <w:tmpl w:val="6F080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BD0556"/>
    <w:multiLevelType w:val="hybridMultilevel"/>
    <w:tmpl w:val="A6DA7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DA3676"/>
    <w:multiLevelType w:val="hybridMultilevel"/>
    <w:tmpl w:val="11C4F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574BF6"/>
    <w:multiLevelType w:val="hybridMultilevel"/>
    <w:tmpl w:val="78E672A6"/>
    <w:lvl w:ilvl="0" w:tplc="0758F3E0">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 w15:restartNumberingAfterBreak="0">
    <w:nsid w:val="7B4B3793"/>
    <w:multiLevelType w:val="hybridMultilevel"/>
    <w:tmpl w:val="7BB2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1837B7"/>
    <w:multiLevelType w:val="hybridMultilevel"/>
    <w:tmpl w:val="4686D6A6"/>
    <w:lvl w:ilvl="0" w:tplc="5D7824D8">
      <w:start w:val="1"/>
      <w:numFmt w:val="bullet"/>
      <w:lvlText w:val=""/>
      <w:lvlPicBulletId w:val="0"/>
      <w:lvlJc w:val="left"/>
      <w:pPr>
        <w:tabs>
          <w:tab w:val="num" w:pos="720"/>
        </w:tabs>
        <w:ind w:left="720" w:hanging="360"/>
      </w:pPr>
      <w:rPr>
        <w:rFonts w:ascii="Symbol" w:hAnsi="Symbol" w:hint="default"/>
        <w:sz w:val="200"/>
        <w:szCs w:val="200"/>
      </w:rPr>
    </w:lvl>
    <w:lvl w:ilvl="1" w:tplc="FDFE8250" w:tentative="1">
      <w:start w:val="1"/>
      <w:numFmt w:val="bullet"/>
      <w:lvlText w:val=""/>
      <w:lvlJc w:val="left"/>
      <w:pPr>
        <w:tabs>
          <w:tab w:val="num" w:pos="1440"/>
        </w:tabs>
        <w:ind w:left="1440" w:hanging="360"/>
      </w:pPr>
      <w:rPr>
        <w:rFonts w:ascii="Symbol" w:hAnsi="Symbol" w:hint="default"/>
      </w:rPr>
    </w:lvl>
    <w:lvl w:ilvl="2" w:tplc="E0246D26" w:tentative="1">
      <w:start w:val="1"/>
      <w:numFmt w:val="bullet"/>
      <w:lvlText w:val=""/>
      <w:lvlJc w:val="left"/>
      <w:pPr>
        <w:tabs>
          <w:tab w:val="num" w:pos="2160"/>
        </w:tabs>
        <w:ind w:left="2160" w:hanging="360"/>
      </w:pPr>
      <w:rPr>
        <w:rFonts w:ascii="Symbol" w:hAnsi="Symbol" w:hint="default"/>
      </w:rPr>
    </w:lvl>
    <w:lvl w:ilvl="3" w:tplc="D37243FC" w:tentative="1">
      <w:start w:val="1"/>
      <w:numFmt w:val="bullet"/>
      <w:lvlText w:val=""/>
      <w:lvlJc w:val="left"/>
      <w:pPr>
        <w:tabs>
          <w:tab w:val="num" w:pos="2880"/>
        </w:tabs>
        <w:ind w:left="2880" w:hanging="360"/>
      </w:pPr>
      <w:rPr>
        <w:rFonts w:ascii="Symbol" w:hAnsi="Symbol" w:hint="default"/>
      </w:rPr>
    </w:lvl>
    <w:lvl w:ilvl="4" w:tplc="81B6C8D4" w:tentative="1">
      <w:start w:val="1"/>
      <w:numFmt w:val="bullet"/>
      <w:lvlText w:val=""/>
      <w:lvlJc w:val="left"/>
      <w:pPr>
        <w:tabs>
          <w:tab w:val="num" w:pos="3600"/>
        </w:tabs>
        <w:ind w:left="3600" w:hanging="360"/>
      </w:pPr>
      <w:rPr>
        <w:rFonts w:ascii="Symbol" w:hAnsi="Symbol" w:hint="default"/>
      </w:rPr>
    </w:lvl>
    <w:lvl w:ilvl="5" w:tplc="1DFA682A" w:tentative="1">
      <w:start w:val="1"/>
      <w:numFmt w:val="bullet"/>
      <w:lvlText w:val=""/>
      <w:lvlJc w:val="left"/>
      <w:pPr>
        <w:tabs>
          <w:tab w:val="num" w:pos="4320"/>
        </w:tabs>
        <w:ind w:left="4320" w:hanging="360"/>
      </w:pPr>
      <w:rPr>
        <w:rFonts w:ascii="Symbol" w:hAnsi="Symbol" w:hint="default"/>
      </w:rPr>
    </w:lvl>
    <w:lvl w:ilvl="6" w:tplc="948E9B78" w:tentative="1">
      <w:start w:val="1"/>
      <w:numFmt w:val="bullet"/>
      <w:lvlText w:val=""/>
      <w:lvlJc w:val="left"/>
      <w:pPr>
        <w:tabs>
          <w:tab w:val="num" w:pos="5040"/>
        </w:tabs>
        <w:ind w:left="5040" w:hanging="360"/>
      </w:pPr>
      <w:rPr>
        <w:rFonts w:ascii="Symbol" w:hAnsi="Symbol" w:hint="default"/>
      </w:rPr>
    </w:lvl>
    <w:lvl w:ilvl="7" w:tplc="D802651E" w:tentative="1">
      <w:start w:val="1"/>
      <w:numFmt w:val="bullet"/>
      <w:lvlText w:val=""/>
      <w:lvlJc w:val="left"/>
      <w:pPr>
        <w:tabs>
          <w:tab w:val="num" w:pos="5760"/>
        </w:tabs>
        <w:ind w:left="5760" w:hanging="360"/>
      </w:pPr>
      <w:rPr>
        <w:rFonts w:ascii="Symbol" w:hAnsi="Symbol" w:hint="default"/>
      </w:rPr>
    </w:lvl>
    <w:lvl w:ilvl="8" w:tplc="8C3686BC" w:tentative="1">
      <w:start w:val="1"/>
      <w:numFmt w:val="bullet"/>
      <w:lvlText w:val=""/>
      <w:lvlJc w:val="left"/>
      <w:pPr>
        <w:tabs>
          <w:tab w:val="num" w:pos="6480"/>
        </w:tabs>
        <w:ind w:left="6480" w:hanging="360"/>
      </w:pPr>
      <w:rPr>
        <w:rFonts w:ascii="Symbol" w:hAnsi="Symbol" w:hint="default"/>
      </w:rPr>
    </w:lvl>
  </w:abstractNum>
  <w:num w:numId="1" w16cid:durableId="168714272">
    <w:abstractNumId w:val="5"/>
  </w:num>
  <w:num w:numId="2" w16cid:durableId="17702998">
    <w:abstractNumId w:val="3"/>
  </w:num>
  <w:num w:numId="3" w16cid:durableId="2113820224">
    <w:abstractNumId w:val="2"/>
  </w:num>
  <w:num w:numId="4" w16cid:durableId="1689259015">
    <w:abstractNumId w:val="0"/>
  </w:num>
  <w:num w:numId="5" w16cid:durableId="819031047">
    <w:abstractNumId w:val="6"/>
  </w:num>
  <w:num w:numId="6" w16cid:durableId="1801217769">
    <w:abstractNumId w:val="1"/>
  </w:num>
  <w:num w:numId="7" w16cid:durableId="677268273">
    <w:abstractNumId w:val="9"/>
  </w:num>
  <w:num w:numId="8" w16cid:durableId="2109692673">
    <w:abstractNumId w:val="4"/>
  </w:num>
  <w:num w:numId="9" w16cid:durableId="216553619">
    <w:abstractNumId w:val="7"/>
  </w:num>
  <w:num w:numId="10" w16cid:durableId="1285842036">
    <w:abstractNumId w:val="8"/>
  </w:num>
  <w:num w:numId="11" w16cid:durableId="8951658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EE4"/>
    <w:rsid w:val="00001450"/>
    <w:rsid w:val="000105FB"/>
    <w:rsid w:val="0001314C"/>
    <w:rsid w:val="00025C9A"/>
    <w:rsid w:val="00026053"/>
    <w:rsid w:val="0003318B"/>
    <w:rsid w:val="00055DF8"/>
    <w:rsid w:val="00055E00"/>
    <w:rsid w:val="000630C8"/>
    <w:rsid w:val="00063488"/>
    <w:rsid w:val="00071D30"/>
    <w:rsid w:val="00074CC6"/>
    <w:rsid w:val="00087F1A"/>
    <w:rsid w:val="000915F7"/>
    <w:rsid w:val="000A4987"/>
    <w:rsid w:val="000A5979"/>
    <w:rsid w:val="000B3F78"/>
    <w:rsid w:val="000B4469"/>
    <w:rsid w:val="000C00B2"/>
    <w:rsid w:val="000C2CF9"/>
    <w:rsid w:val="000C7440"/>
    <w:rsid w:val="000C79EE"/>
    <w:rsid w:val="000E00B0"/>
    <w:rsid w:val="000E0592"/>
    <w:rsid w:val="000F407A"/>
    <w:rsid w:val="0010370F"/>
    <w:rsid w:val="001068C7"/>
    <w:rsid w:val="00110E48"/>
    <w:rsid w:val="00123469"/>
    <w:rsid w:val="00141093"/>
    <w:rsid w:val="00143861"/>
    <w:rsid w:val="00144721"/>
    <w:rsid w:val="00145EAE"/>
    <w:rsid w:val="00153369"/>
    <w:rsid w:val="0016607E"/>
    <w:rsid w:val="00173C2C"/>
    <w:rsid w:val="00175D5C"/>
    <w:rsid w:val="00180692"/>
    <w:rsid w:val="00181FBE"/>
    <w:rsid w:val="00185371"/>
    <w:rsid w:val="00185B43"/>
    <w:rsid w:val="001865B3"/>
    <w:rsid w:val="00195DBA"/>
    <w:rsid w:val="00196491"/>
    <w:rsid w:val="00196889"/>
    <w:rsid w:val="001A5DE7"/>
    <w:rsid w:val="001C1BD8"/>
    <w:rsid w:val="001C78B0"/>
    <w:rsid w:val="001D5FBB"/>
    <w:rsid w:val="001D7ACF"/>
    <w:rsid w:val="001E2652"/>
    <w:rsid w:val="001E4927"/>
    <w:rsid w:val="001E5D4D"/>
    <w:rsid w:val="001F4FE6"/>
    <w:rsid w:val="001F6BD4"/>
    <w:rsid w:val="00200242"/>
    <w:rsid w:val="00210E0D"/>
    <w:rsid w:val="002111F8"/>
    <w:rsid w:val="00211FDF"/>
    <w:rsid w:val="0022193C"/>
    <w:rsid w:val="00223AAB"/>
    <w:rsid w:val="00242E46"/>
    <w:rsid w:val="00244E34"/>
    <w:rsid w:val="00246CD6"/>
    <w:rsid w:val="00251004"/>
    <w:rsid w:val="00260A43"/>
    <w:rsid w:val="0026287A"/>
    <w:rsid w:val="00262EE6"/>
    <w:rsid w:val="00270450"/>
    <w:rsid w:val="0027771B"/>
    <w:rsid w:val="00281BC4"/>
    <w:rsid w:val="00286CDC"/>
    <w:rsid w:val="00295E29"/>
    <w:rsid w:val="002A01E7"/>
    <w:rsid w:val="002A4079"/>
    <w:rsid w:val="002A6AC6"/>
    <w:rsid w:val="002B19E5"/>
    <w:rsid w:val="002B2E55"/>
    <w:rsid w:val="002B31E6"/>
    <w:rsid w:val="002C0AC6"/>
    <w:rsid w:val="002C6FAD"/>
    <w:rsid w:val="002D1CFC"/>
    <w:rsid w:val="002D2671"/>
    <w:rsid w:val="002D403F"/>
    <w:rsid w:val="002E3DDC"/>
    <w:rsid w:val="002E687C"/>
    <w:rsid w:val="002E7C2B"/>
    <w:rsid w:val="002F0F78"/>
    <w:rsid w:val="00301349"/>
    <w:rsid w:val="0031682F"/>
    <w:rsid w:val="00320A6C"/>
    <w:rsid w:val="00321188"/>
    <w:rsid w:val="00332C8C"/>
    <w:rsid w:val="00333717"/>
    <w:rsid w:val="00337B94"/>
    <w:rsid w:val="00341F58"/>
    <w:rsid w:val="003436D7"/>
    <w:rsid w:val="00353E0C"/>
    <w:rsid w:val="003577B8"/>
    <w:rsid w:val="0035783F"/>
    <w:rsid w:val="0036189F"/>
    <w:rsid w:val="003651EB"/>
    <w:rsid w:val="00370459"/>
    <w:rsid w:val="0037340A"/>
    <w:rsid w:val="00387314"/>
    <w:rsid w:val="003A05AB"/>
    <w:rsid w:val="003A2363"/>
    <w:rsid w:val="003A293F"/>
    <w:rsid w:val="003A4DDA"/>
    <w:rsid w:val="003A66C0"/>
    <w:rsid w:val="003B3C70"/>
    <w:rsid w:val="003C0E20"/>
    <w:rsid w:val="003C3803"/>
    <w:rsid w:val="003C4931"/>
    <w:rsid w:val="003C51C1"/>
    <w:rsid w:val="003C6DB7"/>
    <w:rsid w:val="003D2FE6"/>
    <w:rsid w:val="003D33B9"/>
    <w:rsid w:val="003D3555"/>
    <w:rsid w:val="003E16D0"/>
    <w:rsid w:val="003E7625"/>
    <w:rsid w:val="003F21E0"/>
    <w:rsid w:val="003F2366"/>
    <w:rsid w:val="003F3288"/>
    <w:rsid w:val="003F7E3D"/>
    <w:rsid w:val="00404EC1"/>
    <w:rsid w:val="0041158E"/>
    <w:rsid w:val="00414E20"/>
    <w:rsid w:val="00424DE1"/>
    <w:rsid w:val="00455912"/>
    <w:rsid w:val="00456DCA"/>
    <w:rsid w:val="00461119"/>
    <w:rsid w:val="00465A78"/>
    <w:rsid w:val="0047189B"/>
    <w:rsid w:val="00474BA9"/>
    <w:rsid w:val="00476464"/>
    <w:rsid w:val="00477224"/>
    <w:rsid w:val="00487C8C"/>
    <w:rsid w:val="004A1355"/>
    <w:rsid w:val="004A282F"/>
    <w:rsid w:val="004B2B6D"/>
    <w:rsid w:val="004C4A13"/>
    <w:rsid w:val="004C6C4D"/>
    <w:rsid w:val="004D080A"/>
    <w:rsid w:val="004E0B90"/>
    <w:rsid w:val="004F06E5"/>
    <w:rsid w:val="0050382E"/>
    <w:rsid w:val="00512E15"/>
    <w:rsid w:val="00514134"/>
    <w:rsid w:val="00520DF8"/>
    <w:rsid w:val="00522421"/>
    <w:rsid w:val="005327DA"/>
    <w:rsid w:val="0053468F"/>
    <w:rsid w:val="00542384"/>
    <w:rsid w:val="005432AA"/>
    <w:rsid w:val="00550166"/>
    <w:rsid w:val="00564A87"/>
    <w:rsid w:val="0057023A"/>
    <w:rsid w:val="005762D0"/>
    <w:rsid w:val="00577C3E"/>
    <w:rsid w:val="005A065C"/>
    <w:rsid w:val="005A7190"/>
    <w:rsid w:val="005C0DA4"/>
    <w:rsid w:val="005C6D13"/>
    <w:rsid w:val="005C7B9B"/>
    <w:rsid w:val="005E4584"/>
    <w:rsid w:val="00601BCC"/>
    <w:rsid w:val="00607888"/>
    <w:rsid w:val="0061467F"/>
    <w:rsid w:val="00617B58"/>
    <w:rsid w:val="00617C07"/>
    <w:rsid w:val="00620BD3"/>
    <w:rsid w:val="0063082B"/>
    <w:rsid w:val="00633539"/>
    <w:rsid w:val="00635FD1"/>
    <w:rsid w:val="006373A2"/>
    <w:rsid w:val="00657447"/>
    <w:rsid w:val="00663B08"/>
    <w:rsid w:val="006716F8"/>
    <w:rsid w:val="00673921"/>
    <w:rsid w:val="00675821"/>
    <w:rsid w:val="00686764"/>
    <w:rsid w:val="0069103F"/>
    <w:rsid w:val="0069232E"/>
    <w:rsid w:val="0069337D"/>
    <w:rsid w:val="00697066"/>
    <w:rsid w:val="006A470C"/>
    <w:rsid w:val="006B12FF"/>
    <w:rsid w:val="006D1CD3"/>
    <w:rsid w:val="006D69E1"/>
    <w:rsid w:val="006D6E58"/>
    <w:rsid w:val="006E398A"/>
    <w:rsid w:val="006F6059"/>
    <w:rsid w:val="00700315"/>
    <w:rsid w:val="00701DDA"/>
    <w:rsid w:val="00702111"/>
    <w:rsid w:val="00703E0E"/>
    <w:rsid w:val="00705801"/>
    <w:rsid w:val="00710D10"/>
    <w:rsid w:val="00722831"/>
    <w:rsid w:val="007266C1"/>
    <w:rsid w:val="00727E44"/>
    <w:rsid w:val="00740CE1"/>
    <w:rsid w:val="007428D1"/>
    <w:rsid w:val="0075068E"/>
    <w:rsid w:val="00762BC5"/>
    <w:rsid w:val="007705D2"/>
    <w:rsid w:val="0077513E"/>
    <w:rsid w:val="00775F9B"/>
    <w:rsid w:val="007919C5"/>
    <w:rsid w:val="00793BAB"/>
    <w:rsid w:val="007961B6"/>
    <w:rsid w:val="007C16C4"/>
    <w:rsid w:val="007C3C84"/>
    <w:rsid w:val="007E3E59"/>
    <w:rsid w:val="007E5730"/>
    <w:rsid w:val="007F39D6"/>
    <w:rsid w:val="00801EE7"/>
    <w:rsid w:val="00815072"/>
    <w:rsid w:val="00852718"/>
    <w:rsid w:val="00852A8B"/>
    <w:rsid w:val="00860EAB"/>
    <w:rsid w:val="008664F5"/>
    <w:rsid w:val="008733D4"/>
    <w:rsid w:val="00895F6C"/>
    <w:rsid w:val="008964E1"/>
    <w:rsid w:val="008979EB"/>
    <w:rsid w:val="008A0922"/>
    <w:rsid w:val="008A1EC6"/>
    <w:rsid w:val="008A683B"/>
    <w:rsid w:val="008A6C06"/>
    <w:rsid w:val="008C370F"/>
    <w:rsid w:val="008C76FB"/>
    <w:rsid w:val="008C7765"/>
    <w:rsid w:val="008D1B83"/>
    <w:rsid w:val="008D1F2F"/>
    <w:rsid w:val="008E3515"/>
    <w:rsid w:val="008E74E8"/>
    <w:rsid w:val="008F2743"/>
    <w:rsid w:val="00900DFD"/>
    <w:rsid w:val="009021E6"/>
    <w:rsid w:val="00905E2B"/>
    <w:rsid w:val="009107F5"/>
    <w:rsid w:val="00911967"/>
    <w:rsid w:val="0094310A"/>
    <w:rsid w:val="009503CF"/>
    <w:rsid w:val="009519E1"/>
    <w:rsid w:val="0095432C"/>
    <w:rsid w:val="009603E1"/>
    <w:rsid w:val="00970CBF"/>
    <w:rsid w:val="00971E6F"/>
    <w:rsid w:val="00981365"/>
    <w:rsid w:val="009846F7"/>
    <w:rsid w:val="00991990"/>
    <w:rsid w:val="00993D5A"/>
    <w:rsid w:val="009A1BF9"/>
    <w:rsid w:val="009A28F1"/>
    <w:rsid w:val="009A7750"/>
    <w:rsid w:val="009C4BD1"/>
    <w:rsid w:val="009D01C6"/>
    <w:rsid w:val="009D2BD3"/>
    <w:rsid w:val="009E3CF4"/>
    <w:rsid w:val="009E4C41"/>
    <w:rsid w:val="009F06BD"/>
    <w:rsid w:val="009F2F0D"/>
    <w:rsid w:val="00A011DD"/>
    <w:rsid w:val="00A03241"/>
    <w:rsid w:val="00A07546"/>
    <w:rsid w:val="00A168C3"/>
    <w:rsid w:val="00A2146F"/>
    <w:rsid w:val="00A24B2E"/>
    <w:rsid w:val="00A3185B"/>
    <w:rsid w:val="00A40210"/>
    <w:rsid w:val="00A41D8B"/>
    <w:rsid w:val="00A42859"/>
    <w:rsid w:val="00A51728"/>
    <w:rsid w:val="00A52ABD"/>
    <w:rsid w:val="00A52DE2"/>
    <w:rsid w:val="00A54F71"/>
    <w:rsid w:val="00A60CE4"/>
    <w:rsid w:val="00A61279"/>
    <w:rsid w:val="00A63988"/>
    <w:rsid w:val="00A71044"/>
    <w:rsid w:val="00A7181C"/>
    <w:rsid w:val="00A745AC"/>
    <w:rsid w:val="00A750DF"/>
    <w:rsid w:val="00A77FF0"/>
    <w:rsid w:val="00A83F69"/>
    <w:rsid w:val="00A95FF7"/>
    <w:rsid w:val="00AA04D0"/>
    <w:rsid w:val="00AA4FAD"/>
    <w:rsid w:val="00AB04E5"/>
    <w:rsid w:val="00AB281D"/>
    <w:rsid w:val="00AB6555"/>
    <w:rsid w:val="00AB6C37"/>
    <w:rsid w:val="00AB722F"/>
    <w:rsid w:val="00AC386D"/>
    <w:rsid w:val="00AD1CC7"/>
    <w:rsid w:val="00AD204C"/>
    <w:rsid w:val="00AE3305"/>
    <w:rsid w:val="00AE5233"/>
    <w:rsid w:val="00AF1D09"/>
    <w:rsid w:val="00B14815"/>
    <w:rsid w:val="00B17739"/>
    <w:rsid w:val="00B24CFC"/>
    <w:rsid w:val="00B24D9D"/>
    <w:rsid w:val="00B47335"/>
    <w:rsid w:val="00B50B22"/>
    <w:rsid w:val="00B54C86"/>
    <w:rsid w:val="00B66412"/>
    <w:rsid w:val="00B718F5"/>
    <w:rsid w:val="00B754D1"/>
    <w:rsid w:val="00B82401"/>
    <w:rsid w:val="00B8367C"/>
    <w:rsid w:val="00B86241"/>
    <w:rsid w:val="00BA238B"/>
    <w:rsid w:val="00BA6E77"/>
    <w:rsid w:val="00BA7627"/>
    <w:rsid w:val="00BA7BF4"/>
    <w:rsid w:val="00BB4091"/>
    <w:rsid w:val="00BB5946"/>
    <w:rsid w:val="00BE67AD"/>
    <w:rsid w:val="00C01D96"/>
    <w:rsid w:val="00C217D7"/>
    <w:rsid w:val="00C30A75"/>
    <w:rsid w:val="00C551C4"/>
    <w:rsid w:val="00C63007"/>
    <w:rsid w:val="00C64FB0"/>
    <w:rsid w:val="00C71CBB"/>
    <w:rsid w:val="00C756E2"/>
    <w:rsid w:val="00C75ACC"/>
    <w:rsid w:val="00C8257D"/>
    <w:rsid w:val="00C8342D"/>
    <w:rsid w:val="00C941C3"/>
    <w:rsid w:val="00CA020A"/>
    <w:rsid w:val="00CA4D5C"/>
    <w:rsid w:val="00CA4F48"/>
    <w:rsid w:val="00CB3D8C"/>
    <w:rsid w:val="00CB4CD1"/>
    <w:rsid w:val="00CB6E5C"/>
    <w:rsid w:val="00CD1486"/>
    <w:rsid w:val="00CD3E87"/>
    <w:rsid w:val="00CD572A"/>
    <w:rsid w:val="00CD7CBC"/>
    <w:rsid w:val="00CE484C"/>
    <w:rsid w:val="00CE58D0"/>
    <w:rsid w:val="00CE75B5"/>
    <w:rsid w:val="00CF2AF0"/>
    <w:rsid w:val="00CF575E"/>
    <w:rsid w:val="00D00449"/>
    <w:rsid w:val="00D05FF8"/>
    <w:rsid w:val="00D1017B"/>
    <w:rsid w:val="00D11140"/>
    <w:rsid w:val="00D23FDF"/>
    <w:rsid w:val="00D34374"/>
    <w:rsid w:val="00D35EE4"/>
    <w:rsid w:val="00D4468B"/>
    <w:rsid w:val="00D465B9"/>
    <w:rsid w:val="00D4790A"/>
    <w:rsid w:val="00D5641A"/>
    <w:rsid w:val="00D60026"/>
    <w:rsid w:val="00D62E73"/>
    <w:rsid w:val="00D67768"/>
    <w:rsid w:val="00D70911"/>
    <w:rsid w:val="00D71E0D"/>
    <w:rsid w:val="00D720B2"/>
    <w:rsid w:val="00D72929"/>
    <w:rsid w:val="00D75802"/>
    <w:rsid w:val="00D8009C"/>
    <w:rsid w:val="00D826BA"/>
    <w:rsid w:val="00D845C6"/>
    <w:rsid w:val="00D87AEB"/>
    <w:rsid w:val="00D94ADD"/>
    <w:rsid w:val="00D94C93"/>
    <w:rsid w:val="00D978EC"/>
    <w:rsid w:val="00D97F01"/>
    <w:rsid w:val="00D97F17"/>
    <w:rsid w:val="00DA3093"/>
    <w:rsid w:val="00DA341E"/>
    <w:rsid w:val="00DB55BD"/>
    <w:rsid w:val="00DB69AD"/>
    <w:rsid w:val="00DC4E39"/>
    <w:rsid w:val="00DC6577"/>
    <w:rsid w:val="00DE0FCF"/>
    <w:rsid w:val="00E10BF9"/>
    <w:rsid w:val="00E178B3"/>
    <w:rsid w:val="00E41776"/>
    <w:rsid w:val="00E41E07"/>
    <w:rsid w:val="00E41F92"/>
    <w:rsid w:val="00E42579"/>
    <w:rsid w:val="00E555ED"/>
    <w:rsid w:val="00E60AFC"/>
    <w:rsid w:val="00E636CB"/>
    <w:rsid w:val="00E672C4"/>
    <w:rsid w:val="00E70BA1"/>
    <w:rsid w:val="00E75176"/>
    <w:rsid w:val="00E76E84"/>
    <w:rsid w:val="00E81A46"/>
    <w:rsid w:val="00E8582F"/>
    <w:rsid w:val="00E86317"/>
    <w:rsid w:val="00E941A0"/>
    <w:rsid w:val="00E958EA"/>
    <w:rsid w:val="00EA08C7"/>
    <w:rsid w:val="00EA2157"/>
    <w:rsid w:val="00EA543E"/>
    <w:rsid w:val="00EA7C4F"/>
    <w:rsid w:val="00EB2681"/>
    <w:rsid w:val="00EB37A2"/>
    <w:rsid w:val="00EC1FD1"/>
    <w:rsid w:val="00EC2A0D"/>
    <w:rsid w:val="00EC40DC"/>
    <w:rsid w:val="00ED0FE9"/>
    <w:rsid w:val="00ED2697"/>
    <w:rsid w:val="00ED2A06"/>
    <w:rsid w:val="00EE288E"/>
    <w:rsid w:val="00EE4AF9"/>
    <w:rsid w:val="00EF18C0"/>
    <w:rsid w:val="00F26AA4"/>
    <w:rsid w:val="00F32373"/>
    <w:rsid w:val="00F35AC3"/>
    <w:rsid w:val="00F42DCE"/>
    <w:rsid w:val="00F53079"/>
    <w:rsid w:val="00F5633A"/>
    <w:rsid w:val="00F621C3"/>
    <w:rsid w:val="00F64B6B"/>
    <w:rsid w:val="00F6604C"/>
    <w:rsid w:val="00F77D76"/>
    <w:rsid w:val="00F83DBD"/>
    <w:rsid w:val="00F86797"/>
    <w:rsid w:val="00F878EE"/>
    <w:rsid w:val="00F90CCB"/>
    <w:rsid w:val="00FB0031"/>
    <w:rsid w:val="00FB2284"/>
    <w:rsid w:val="00FB5603"/>
    <w:rsid w:val="00FB70F1"/>
    <w:rsid w:val="00FC5E9A"/>
    <w:rsid w:val="00FD07BF"/>
    <w:rsid w:val="00FD247A"/>
    <w:rsid w:val="00FD65BA"/>
    <w:rsid w:val="00FF1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41279"/>
  <w15:chartTrackingRefBased/>
  <w15:docId w15:val="{CA166B88-06BE-4816-8F29-86D7F353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86"/>
  </w:style>
  <w:style w:type="paragraph" w:styleId="Heading1">
    <w:name w:val="heading 1"/>
    <w:basedOn w:val="Normal"/>
    <w:next w:val="Normal"/>
    <w:link w:val="Heading1Char"/>
    <w:uiPriority w:val="9"/>
    <w:qFormat/>
    <w:rsid w:val="008150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50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961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8qarf">
    <w:name w:val="w8qarf"/>
    <w:basedOn w:val="DefaultParagraphFont"/>
    <w:rsid w:val="00D35EE4"/>
  </w:style>
  <w:style w:type="character" w:styleId="Hyperlink">
    <w:name w:val="Hyperlink"/>
    <w:basedOn w:val="DefaultParagraphFont"/>
    <w:uiPriority w:val="99"/>
    <w:unhideWhenUsed/>
    <w:rsid w:val="00D35EE4"/>
    <w:rPr>
      <w:color w:val="0000FF"/>
      <w:u w:val="single"/>
    </w:rPr>
  </w:style>
  <w:style w:type="character" w:customStyle="1" w:styleId="lrzxr">
    <w:name w:val="lrzxr"/>
    <w:basedOn w:val="DefaultParagraphFont"/>
    <w:rsid w:val="00D35EE4"/>
  </w:style>
  <w:style w:type="paragraph" w:styleId="ListParagraph">
    <w:name w:val="List Paragraph"/>
    <w:basedOn w:val="Normal"/>
    <w:uiPriority w:val="34"/>
    <w:qFormat/>
    <w:rsid w:val="00815072"/>
    <w:pPr>
      <w:ind w:left="720"/>
      <w:contextualSpacing/>
    </w:pPr>
  </w:style>
  <w:style w:type="character" w:customStyle="1" w:styleId="Heading1Char">
    <w:name w:val="Heading 1 Char"/>
    <w:basedOn w:val="DefaultParagraphFont"/>
    <w:link w:val="Heading1"/>
    <w:uiPriority w:val="9"/>
    <w:rsid w:val="0081507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15072"/>
    <w:rPr>
      <w:rFonts w:asciiTheme="majorHAnsi" w:eastAsiaTheme="majorEastAsia" w:hAnsiTheme="majorHAnsi" w:cstheme="majorBidi"/>
      <w:color w:val="2F5496" w:themeColor="accent1" w:themeShade="BF"/>
      <w:sz w:val="26"/>
      <w:szCs w:val="26"/>
    </w:rPr>
  </w:style>
  <w:style w:type="table" w:styleId="GridTable4-Accent2">
    <w:name w:val="Grid Table 4 Accent 2"/>
    <w:basedOn w:val="TableNormal"/>
    <w:uiPriority w:val="49"/>
    <w:rsid w:val="002B2E5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3Char">
    <w:name w:val="Heading 3 Char"/>
    <w:basedOn w:val="DefaultParagraphFont"/>
    <w:link w:val="Heading3"/>
    <w:uiPriority w:val="9"/>
    <w:rsid w:val="007961B6"/>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E60A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80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692"/>
  </w:style>
  <w:style w:type="paragraph" w:styleId="Footer">
    <w:name w:val="footer"/>
    <w:basedOn w:val="Normal"/>
    <w:link w:val="FooterChar"/>
    <w:uiPriority w:val="99"/>
    <w:unhideWhenUsed/>
    <w:rsid w:val="00180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692"/>
  </w:style>
  <w:style w:type="paragraph" w:styleId="TOCHeading">
    <w:name w:val="TOC Heading"/>
    <w:basedOn w:val="Heading1"/>
    <w:next w:val="Normal"/>
    <w:uiPriority w:val="39"/>
    <w:unhideWhenUsed/>
    <w:qFormat/>
    <w:rsid w:val="008E74E8"/>
    <w:pPr>
      <w:outlineLvl w:val="9"/>
    </w:pPr>
    <w:rPr>
      <w:lang w:val="en-US"/>
    </w:rPr>
  </w:style>
  <w:style w:type="paragraph" w:styleId="TOC1">
    <w:name w:val="toc 1"/>
    <w:basedOn w:val="Normal"/>
    <w:next w:val="Normal"/>
    <w:autoRedefine/>
    <w:uiPriority w:val="39"/>
    <w:unhideWhenUsed/>
    <w:rsid w:val="008E74E8"/>
    <w:pPr>
      <w:spacing w:after="100"/>
    </w:pPr>
  </w:style>
  <w:style w:type="paragraph" w:styleId="TOC2">
    <w:name w:val="toc 2"/>
    <w:basedOn w:val="Normal"/>
    <w:next w:val="Normal"/>
    <w:autoRedefine/>
    <w:uiPriority w:val="39"/>
    <w:unhideWhenUsed/>
    <w:rsid w:val="0027771B"/>
    <w:pPr>
      <w:tabs>
        <w:tab w:val="right" w:leader="dot" w:pos="9016"/>
      </w:tabs>
      <w:spacing w:after="100"/>
      <w:ind w:left="220"/>
    </w:pPr>
    <w:rPr>
      <w:b/>
      <w:bCs/>
      <w:noProof/>
    </w:rPr>
  </w:style>
  <w:style w:type="paragraph" w:styleId="TOC3">
    <w:name w:val="toc 3"/>
    <w:basedOn w:val="Normal"/>
    <w:next w:val="Normal"/>
    <w:autoRedefine/>
    <w:uiPriority w:val="39"/>
    <w:unhideWhenUsed/>
    <w:rsid w:val="008E74E8"/>
    <w:pPr>
      <w:spacing w:after="100"/>
      <w:ind w:left="440"/>
    </w:pPr>
  </w:style>
  <w:style w:type="character" w:styleId="FollowedHyperlink">
    <w:name w:val="FollowedHyperlink"/>
    <w:basedOn w:val="DefaultParagraphFont"/>
    <w:uiPriority w:val="99"/>
    <w:semiHidden/>
    <w:unhideWhenUsed/>
    <w:rsid w:val="008D1B83"/>
    <w:rPr>
      <w:color w:val="954F72" w:themeColor="followedHyperlink"/>
      <w:u w:val="single"/>
    </w:rPr>
  </w:style>
  <w:style w:type="table" w:styleId="GridTable3-Accent2">
    <w:name w:val="Grid Table 3 Accent 2"/>
    <w:basedOn w:val="TableNormal"/>
    <w:uiPriority w:val="48"/>
    <w:rsid w:val="004C6C4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2-Accent1">
    <w:name w:val="Grid Table 2 Accent 1"/>
    <w:basedOn w:val="TableNormal"/>
    <w:uiPriority w:val="47"/>
    <w:rsid w:val="004C6C4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38902">
      <w:bodyDiv w:val="1"/>
      <w:marLeft w:val="0"/>
      <w:marRight w:val="0"/>
      <w:marTop w:val="0"/>
      <w:marBottom w:val="0"/>
      <w:divBdr>
        <w:top w:val="none" w:sz="0" w:space="0" w:color="auto"/>
        <w:left w:val="none" w:sz="0" w:space="0" w:color="auto"/>
        <w:bottom w:val="none" w:sz="0" w:space="0" w:color="auto"/>
        <w:right w:val="none" w:sz="0" w:space="0" w:color="auto"/>
      </w:divBdr>
    </w:div>
    <w:div w:id="342710638">
      <w:bodyDiv w:val="1"/>
      <w:marLeft w:val="0"/>
      <w:marRight w:val="0"/>
      <w:marTop w:val="0"/>
      <w:marBottom w:val="0"/>
      <w:divBdr>
        <w:top w:val="none" w:sz="0" w:space="0" w:color="auto"/>
        <w:left w:val="none" w:sz="0" w:space="0" w:color="auto"/>
        <w:bottom w:val="none" w:sz="0" w:space="0" w:color="auto"/>
        <w:right w:val="none" w:sz="0" w:space="0" w:color="auto"/>
      </w:divBdr>
    </w:div>
    <w:div w:id="527841577">
      <w:bodyDiv w:val="1"/>
      <w:marLeft w:val="0"/>
      <w:marRight w:val="0"/>
      <w:marTop w:val="0"/>
      <w:marBottom w:val="0"/>
      <w:divBdr>
        <w:top w:val="none" w:sz="0" w:space="0" w:color="auto"/>
        <w:left w:val="none" w:sz="0" w:space="0" w:color="auto"/>
        <w:bottom w:val="none" w:sz="0" w:space="0" w:color="auto"/>
        <w:right w:val="none" w:sz="0" w:space="0" w:color="auto"/>
      </w:divBdr>
    </w:div>
    <w:div w:id="603224092">
      <w:bodyDiv w:val="1"/>
      <w:marLeft w:val="0"/>
      <w:marRight w:val="0"/>
      <w:marTop w:val="0"/>
      <w:marBottom w:val="0"/>
      <w:divBdr>
        <w:top w:val="none" w:sz="0" w:space="0" w:color="auto"/>
        <w:left w:val="none" w:sz="0" w:space="0" w:color="auto"/>
        <w:bottom w:val="none" w:sz="0" w:space="0" w:color="auto"/>
        <w:right w:val="none" w:sz="0" w:space="0" w:color="auto"/>
      </w:divBdr>
    </w:div>
    <w:div w:id="720254497">
      <w:bodyDiv w:val="1"/>
      <w:marLeft w:val="0"/>
      <w:marRight w:val="0"/>
      <w:marTop w:val="0"/>
      <w:marBottom w:val="0"/>
      <w:divBdr>
        <w:top w:val="none" w:sz="0" w:space="0" w:color="auto"/>
        <w:left w:val="none" w:sz="0" w:space="0" w:color="auto"/>
        <w:bottom w:val="none" w:sz="0" w:space="0" w:color="auto"/>
        <w:right w:val="none" w:sz="0" w:space="0" w:color="auto"/>
      </w:divBdr>
    </w:div>
    <w:div w:id="898445973">
      <w:bodyDiv w:val="1"/>
      <w:marLeft w:val="0"/>
      <w:marRight w:val="0"/>
      <w:marTop w:val="0"/>
      <w:marBottom w:val="0"/>
      <w:divBdr>
        <w:top w:val="none" w:sz="0" w:space="0" w:color="auto"/>
        <w:left w:val="none" w:sz="0" w:space="0" w:color="auto"/>
        <w:bottom w:val="none" w:sz="0" w:space="0" w:color="auto"/>
        <w:right w:val="none" w:sz="0" w:space="0" w:color="auto"/>
      </w:divBdr>
    </w:div>
    <w:div w:id="1948855280">
      <w:bodyDiv w:val="1"/>
      <w:marLeft w:val="0"/>
      <w:marRight w:val="0"/>
      <w:marTop w:val="0"/>
      <w:marBottom w:val="0"/>
      <w:divBdr>
        <w:top w:val="none" w:sz="0" w:space="0" w:color="auto"/>
        <w:left w:val="none" w:sz="0" w:space="0" w:color="auto"/>
        <w:bottom w:val="none" w:sz="0" w:space="0" w:color="auto"/>
        <w:right w:val="none" w:sz="0" w:space="0" w:color="auto"/>
      </w:divBdr>
    </w:div>
    <w:div w:id="205068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centuryhealthcare-my.sharepoint.com/personal/angela_killip_centuryhealthcare_co_uk/Documents/Documents/IPC/annual%20statement/2026/graphs%20202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US"/>
              <a:t>Staff Training (IPC) </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Sheet1!$F$4</c:f>
              <c:strCache>
                <c:ptCount val="1"/>
                <c:pt idx="0">
                  <c:v>IPC</c:v>
                </c:pt>
              </c:strCache>
            </c:strRef>
          </c:tx>
          <c:spPr>
            <a:solidFill>
              <a:schemeClr val="accent1"/>
            </a:solidFill>
            <a:ln>
              <a:noFill/>
            </a:ln>
            <a:effectLst/>
            <a:scene3d>
              <a:camera prst="orthographicFront"/>
              <a:lightRig rig="threePt" dir="t"/>
            </a:scene3d>
            <a:sp3d>
              <a:bevelT prst="angle"/>
            </a:sp3d>
          </c:spPr>
          <c:invertIfNegative val="0"/>
          <c:cat>
            <c:strRef>
              <c:f>Sheet1!$E$5:$E$10</c:f>
              <c:strCache>
                <c:ptCount val="6"/>
                <c:pt idx="0">
                  <c:v>Ambleside Bank </c:v>
                </c:pt>
                <c:pt idx="1">
                  <c:v>Euxton Park</c:v>
                </c:pt>
                <c:pt idx="2">
                  <c:v>Gillibrand Hall</c:v>
                </c:pt>
                <c:pt idx="3">
                  <c:v>Lytham Court</c:v>
                </c:pt>
                <c:pt idx="4">
                  <c:v>New Thursby</c:v>
                </c:pt>
                <c:pt idx="5">
                  <c:v>Priory Court </c:v>
                </c:pt>
              </c:strCache>
            </c:strRef>
          </c:cat>
          <c:val>
            <c:numRef>
              <c:f>Sheet1!$F$5:$F$10</c:f>
              <c:numCache>
                <c:formatCode>General</c:formatCode>
                <c:ptCount val="6"/>
                <c:pt idx="0">
                  <c:v>85</c:v>
                </c:pt>
                <c:pt idx="1">
                  <c:v>98</c:v>
                </c:pt>
                <c:pt idx="2">
                  <c:v>96</c:v>
                </c:pt>
                <c:pt idx="3">
                  <c:v>92</c:v>
                </c:pt>
                <c:pt idx="4">
                  <c:v>95</c:v>
                </c:pt>
                <c:pt idx="5">
                  <c:v>100</c:v>
                </c:pt>
              </c:numCache>
            </c:numRef>
          </c:val>
          <c:extLst>
            <c:ext xmlns:c16="http://schemas.microsoft.com/office/drawing/2014/chart" uri="{C3380CC4-5D6E-409C-BE32-E72D297353CC}">
              <c16:uniqueId val="{00000000-2E5E-4E17-A52D-1B4C788A7FF6}"/>
            </c:ext>
          </c:extLst>
        </c:ser>
        <c:ser>
          <c:idx val="1"/>
          <c:order val="1"/>
          <c:tx>
            <c:strRef>
              <c:f>Sheet1!$G$4</c:f>
              <c:strCache>
                <c:ptCount val="1"/>
                <c:pt idx="0">
                  <c:v>Sharps</c:v>
                </c:pt>
              </c:strCache>
            </c:strRef>
          </c:tx>
          <c:spPr>
            <a:solidFill>
              <a:schemeClr val="accent2"/>
            </a:solidFill>
            <a:ln>
              <a:noFill/>
            </a:ln>
            <a:effectLst/>
            <a:scene3d>
              <a:camera prst="orthographicFront"/>
              <a:lightRig rig="threePt" dir="t"/>
            </a:scene3d>
            <a:sp3d>
              <a:bevelT prst="angle"/>
            </a:sp3d>
          </c:spPr>
          <c:invertIfNegative val="0"/>
          <c:cat>
            <c:strRef>
              <c:f>Sheet1!$E$5:$E$10</c:f>
              <c:strCache>
                <c:ptCount val="6"/>
                <c:pt idx="0">
                  <c:v>Ambleside Bank </c:v>
                </c:pt>
                <c:pt idx="1">
                  <c:v>Euxton Park</c:v>
                </c:pt>
                <c:pt idx="2">
                  <c:v>Gillibrand Hall</c:v>
                </c:pt>
                <c:pt idx="3">
                  <c:v>Lytham Court</c:v>
                </c:pt>
                <c:pt idx="4">
                  <c:v>New Thursby</c:v>
                </c:pt>
                <c:pt idx="5">
                  <c:v>Priory Court </c:v>
                </c:pt>
              </c:strCache>
            </c:strRef>
          </c:cat>
          <c:val>
            <c:numRef>
              <c:f>Sheet1!$G$5:$G$10</c:f>
              <c:numCache>
                <c:formatCode>General</c:formatCode>
                <c:ptCount val="6"/>
                <c:pt idx="0">
                  <c:v>92</c:v>
                </c:pt>
                <c:pt idx="1">
                  <c:v>100</c:v>
                </c:pt>
                <c:pt idx="2">
                  <c:v>92</c:v>
                </c:pt>
                <c:pt idx="3">
                  <c:v>100</c:v>
                </c:pt>
                <c:pt idx="4">
                  <c:v>100</c:v>
                </c:pt>
                <c:pt idx="5">
                  <c:v>100</c:v>
                </c:pt>
              </c:numCache>
            </c:numRef>
          </c:val>
          <c:extLst>
            <c:ext xmlns:c16="http://schemas.microsoft.com/office/drawing/2014/chart" uri="{C3380CC4-5D6E-409C-BE32-E72D297353CC}">
              <c16:uniqueId val="{00000001-2E5E-4E17-A52D-1B4C788A7FF6}"/>
            </c:ext>
          </c:extLst>
        </c:ser>
        <c:ser>
          <c:idx val="2"/>
          <c:order val="2"/>
          <c:tx>
            <c:strRef>
              <c:f>Sheet1!$H$4</c:f>
              <c:strCache>
                <c:ptCount val="1"/>
                <c:pt idx="0">
                  <c:v>Food Hygiene </c:v>
                </c:pt>
              </c:strCache>
            </c:strRef>
          </c:tx>
          <c:spPr>
            <a:solidFill>
              <a:schemeClr val="accent3"/>
            </a:solidFill>
            <a:ln>
              <a:noFill/>
            </a:ln>
            <a:effectLst/>
            <a:scene3d>
              <a:camera prst="orthographicFront"/>
              <a:lightRig rig="threePt" dir="t"/>
            </a:scene3d>
            <a:sp3d>
              <a:bevelT prst="angle"/>
            </a:sp3d>
          </c:spPr>
          <c:invertIfNegative val="0"/>
          <c:cat>
            <c:strRef>
              <c:f>Sheet1!$E$5:$E$10</c:f>
              <c:strCache>
                <c:ptCount val="6"/>
                <c:pt idx="0">
                  <c:v>Ambleside Bank </c:v>
                </c:pt>
                <c:pt idx="1">
                  <c:v>Euxton Park</c:v>
                </c:pt>
                <c:pt idx="2">
                  <c:v>Gillibrand Hall</c:v>
                </c:pt>
                <c:pt idx="3">
                  <c:v>Lytham Court</c:v>
                </c:pt>
                <c:pt idx="4">
                  <c:v>New Thursby</c:v>
                </c:pt>
                <c:pt idx="5">
                  <c:v>Priory Court </c:v>
                </c:pt>
              </c:strCache>
            </c:strRef>
          </c:cat>
          <c:val>
            <c:numRef>
              <c:f>Sheet1!$H$5:$H$10</c:f>
              <c:numCache>
                <c:formatCode>General</c:formatCode>
                <c:ptCount val="6"/>
                <c:pt idx="0">
                  <c:v>100</c:v>
                </c:pt>
                <c:pt idx="1">
                  <c:v>100</c:v>
                </c:pt>
                <c:pt idx="2">
                  <c:v>100</c:v>
                </c:pt>
                <c:pt idx="3">
                  <c:v>100</c:v>
                </c:pt>
                <c:pt idx="4">
                  <c:v>100</c:v>
                </c:pt>
                <c:pt idx="5">
                  <c:v>100</c:v>
                </c:pt>
              </c:numCache>
            </c:numRef>
          </c:val>
          <c:extLst>
            <c:ext xmlns:c16="http://schemas.microsoft.com/office/drawing/2014/chart" uri="{C3380CC4-5D6E-409C-BE32-E72D297353CC}">
              <c16:uniqueId val="{00000002-2E5E-4E17-A52D-1B4C788A7FF6}"/>
            </c:ext>
          </c:extLst>
        </c:ser>
        <c:ser>
          <c:idx val="3"/>
          <c:order val="3"/>
          <c:tx>
            <c:strRef>
              <c:f>Sheet1!$I$4</c:f>
              <c:strCache>
                <c:ptCount val="1"/>
                <c:pt idx="0">
                  <c:v>Oral Health </c:v>
                </c:pt>
              </c:strCache>
            </c:strRef>
          </c:tx>
          <c:spPr>
            <a:solidFill>
              <a:schemeClr val="accent4"/>
            </a:solidFill>
            <a:ln>
              <a:noFill/>
            </a:ln>
            <a:effectLst/>
            <a:scene3d>
              <a:camera prst="orthographicFront"/>
              <a:lightRig rig="threePt" dir="t"/>
            </a:scene3d>
            <a:sp3d>
              <a:bevelT prst="angle"/>
            </a:sp3d>
          </c:spPr>
          <c:invertIfNegative val="0"/>
          <c:cat>
            <c:strRef>
              <c:f>Sheet1!$E$5:$E$10</c:f>
              <c:strCache>
                <c:ptCount val="6"/>
                <c:pt idx="0">
                  <c:v>Ambleside Bank </c:v>
                </c:pt>
                <c:pt idx="1">
                  <c:v>Euxton Park</c:v>
                </c:pt>
                <c:pt idx="2">
                  <c:v>Gillibrand Hall</c:v>
                </c:pt>
                <c:pt idx="3">
                  <c:v>Lytham Court</c:v>
                </c:pt>
                <c:pt idx="4">
                  <c:v>New Thursby</c:v>
                </c:pt>
                <c:pt idx="5">
                  <c:v>Priory Court </c:v>
                </c:pt>
              </c:strCache>
            </c:strRef>
          </c:cat>
          <c:val>
            <c:numRef>
              <c:f>Sheet1!$I$5:$I$10</c:f>
              <c:numCache>
                <c:formatCode>General</c:formatCode>
                <c:ptCount val="6"/>
                <c:pt idx="0">
                  <c:v>100</c:v>
                </c:pt>
                <c:pt idx="1">
                  <c:v>100</c:v>
                </c:pt>
                <c:pt idx="2">
                  <c:v>95</c:v>
                </c:pt>
                <c:pt idx="3">
                  <c:v>100</c:v>
                </c:pt>
                <c:pt idx="4">
                  <c:v>100</c:v>
                </c:pt>
                <c:pt idx="5">
                  <c:v>100</c:v>
                </c:pt>
              </c:numCache>
            </c:numRef>
          </c:val>
          <c:extLst>
            <c:ext xmlns:c16="http://schemas.microsoft.com/office/drawing/2014/chart" uri="{C3380CC4-5D6E-409C-BE32-E72D297353CC}">
              <c16:uniqueId val="{00000003-2E5E-4E17-A52D-1B4C788A7FF6}"/>
            </c:ext>
          </c:extLst>
        </c:ser>
        <c:ser>
          <c:idx val="4"/>
          <c:order val="4"/>
          <c:tx>
            <c:strRef>
              <c:f>Sheet1!$J$4</c:f>
              <c:strCache>
                <c:ptCount val="1"/>
                <c:pt idx="0">
                  <c:v>Effective Cleaning</c:v>
                </c:pt>
              </c:strCache>
            </c:strRef>
          </c:tx>
          <c:spPr>
            <a:solidFill>
              <a:schemeClr val="accent5"/>
            </a:solidFill>
            <a:ln>
              <a:noFill/>
            </a:ln>
            <a:effectLst/>
            <a:scene3d>
              <a:camera prst="orthographicFront"/>
              <a:lightRig rig="threePt" dir="t"/>
            </a:scene3d>
            <a:sp3d>
              <a:bevelT prst="angle"/>
            </a:sp3d>
          </c:spPr>
          <c:invertIfNegative val="0"/>
          <c:cat>
            <c:strRef>
              <c:f>Sheet1!$E$5:$E$10</c:f>
              <c:strCache>
                <c:ptCount val="6"/>
                <c:pt idx="0">
                  <c:v>Ambleside Bank </c:v>
                </c:pt>
                <c:pt idx="1">
                  <c:v>Euxton Park</c:v>
                </c:pt>
                <c:pt idx="2">
                  <c:v>Gillibrand Hall</c:v>
                </c:pt>
                <c:pt idx="3">
                  <c:v>Lytham Court</c:v>
                </c:pt>
                <c:pt idx="4">
                  <c:v>New Thursby</c:v>
                </c:pt>
                <c:pt idx="5">
                  <c:v>Priory Court </c:v>
                </c:pt>
              </c:strCache>
            </c:strRef>
          </c:cat>
          <c:val>
            <c:numRef>
              <c:f>Sheet1!$J$5:$J$10</c:f>
              <c:numCache>
                <c:formatCode>General</c:formatCode>
                <c:ptCount val="6"/>
                <c:pt idx="0">
                  <c:v>100</c:v>
                </c:pt>
                <c:pt idx="1">
                  <c:v>100</c:v>
                </c:pt>
                <c:pt idx="2">
                  <c:v>100</c:v>
                </c:pt>
                <c:pt idx="3">
                  <c:v>100</c:v>
                </c:pt>
                <c:pt idx="4">
                  <c:v>100</c:v>
                </c:pt>
                <c:pt idx="5">
                  <c:v>100</c:v>
                </c:pt>
              </c:numCache>
            </c:numRef>
          </c:val>
          <c:extLst>
            <c:ext xmlns:c16="http://schemas.microsoft.com/office/drawing/2014/chart" uri="{C3380CC4-5D6E-409C-BE32-E72D297353CC}">
              <c16:uniqueId val="{00000004-2E5E-4E17-A52D-1B4C788A7FF6}"/>
            </c:ext>
          </c:extLst>
        </c:ser>
        <c:ser>
          <c:idx val="5"/>
          <c:order val="5"/>
          <c:tx>
            <c:strRef>
              <c:f>Sheet1!$K$4</c:f>
              <c:strCache>
                <c:ptCount val="1"/>
                <c:pt idx="0">
                  <c:v>Legionella </c:v>
                </c:pt>
              </c:strCache>
            </c:strRef>
          </c:tx>
          <c:spPr>
            <a:solidFill>
              <a:schemeClr val="accent6"/>
            </a:solidFill>
            <a:ln>
              <a:noFill/>
            </a:ln>
            <a:effectLst/>
            <a:scene3d>
              <a:camera prst="orthographicFront"/>
              <a:lightRig rig="threePt" dir="t"/>
            </a:scene3d>
            <a:sp3d>
              <a:bevelT prst="angle"/>
            </a:sp3d>
          </c:spPr>
          <c:invertIfNegative val="0"/>
          <c:cat>
            <c:strRef>
              <c:f>Sheet1!$E$5:$E$10</c:f>
              <c:strCache>
                <c:ptCount val="6"/>
                <c:pt idx="0">
                  <c:v>Ambleside Bank </c:v>
                </c:pt>
                <c:pt idx="1">
                  <c:v>Euxton Park</c:v>
                </c:pt>
                <c:pt idx="2">
                  <c:v>Gillibrand Hall</c:v>
                </c:pt>
                <c:pt idx="3">
                  <c:v>Lytham Court</c:v>
                </c:pt>
                <c:pt idx="4">
                  <c:v>New Thursby</c:v>
                </c:pt>
                <c:pt idx="5">
                  <c:v>Priory Court </c:v>
                </c:pt>
              </c:strCache>
            </c:strRef>
          </c:cat>
          <c:val>
            <c:numRef>
              <c:f>Sheet1!$K$5:$K$10</c:f>
              <c:numCache>
                <c:formatCode>General</c:formatCode>
                <c:ptCount val="6"/>
                <c:pt idx="0">
                  <c:v>100</c:v>
                </c:pt>
                <c:pt idx="1">
                  <c:v>100</c:v>
                </c:pt>
                <c:pt idx="2">
                  <c:v>100</c:v>
                </c:pt>
                <c:pt idx="3">
                  <c:v>100</c:v>
                </c:pt>
                <c:pt idx="4">
                  <c:v>100</c:v>
                </c:pt>
                <c:pt idx="5">
                  <c:v>100</c:v>
                </c:pt>
              </c:numCache>
            </c:numRef>
          </c:val>
          <c:extLst>
            <c:ext xmlns:c16="http://schemas.microsoft.com/office/drawing/2014/chart" uri="{C3380CC4-5D6E-409C-BE32-E72D297353CC}">
              <c16:uniqueId val="{00000005-2E5E-4E17-A52D-1B4C788A7FF6}"/>
            </c:ext>
          </c:extLst>
        </c:ser>
        <c:dLbls>
          <c:showLegendKey val="0"/>
          <c:showVal val="0"/>
          <c:showCatName val="0"/>
          <c:showSerName val="0"/>
          <c:showPercent val="0"/>
          <c:showBubbleSize val="0"/>
        </c:dLbls>
        <c:gapWidth val="219"/>
        <c:overlap val="-27"/>
        <c:axId val="433799999"/>
        <c:axId val="433800479"/>
      </c:barChart>
      <c:catAx>
        <c:axId val="433799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433800479"/>
        <c:crosses val="autoZero"/>
        <c:auto val="1"/>
        <c:lblAlgn val="ctr"/>
        <c:lblOffset val="100"/>
        <c:noMultiLvlLbl val="0"/>
      </c:catAx>
      <c:valAx>
        <c:axId val="433800479"/>
        <c:scaling>
          <c:orientation val="minMax"/>
          <c:max val="1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4337999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E60ACCE72FDF438FFAD65015C17C6A" ma:contentTypeVersion="13" ma:contentTypeDescription="Create a new document." ma:contentTypeScope="" ma:versionID="8d39d07a66b48d7c29a54128c6015313">
  <xsd:schema xmlns:xsd="http://www.w3.org/2001/XMLSchema" xmlns:xs="http://www.w3.org/2001/XMLSchema" xmlns:p="http://schemas.microsoft.com/office/2006/metadata/properties" xmlns:ns3="4930e067-6828-4eeb-8883-b3573e5857f0" xmlns:ns4="888518e2-8a1d-4ae7-b2b3-fcbc5eaaffeb" targetNamespace="http://schemas.microsoft.com/office/2006/metadata/properties" ma:root="true" ma:fieldsID="d209c89eecb8f112d800c1f6afad8901" ns3:_="" ns4:_="">
    <xsd:import namespace="4930e067-6828-4eeb-8883-b3573e5857f0"/>
    <xsd:import namespace="888518e2-8a1d-4ae7-b2b3-fcbc5eaaff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0e067-6828-4eeb-8883-b3573e585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8518e2-8a1d-4ae7-b2b3-fcbc5eaaff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A138C-4ABF-43E7-B6F3-B71D3A3E07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20E36B-90FB-4D69-B87E-02C99FFF748E}">
  <ds:schemaRefs>
    <ds:schemaRef ds:uri="http://schemas.openxmlformats.org/officeDocument/2006/bibliography"/>
  </ds:schemaRefs>
</ds:datastoreItem>
</file>

<file path=customXml/itemProps3.xml><?xml version="1.0" encoding="utf-8"?>
<ds:datastoreItem xmlns:ds="http://schemas.openxmlformats.org/officeDocument/2006/customXml" ds:itemID="{5D5E04D3-53D9-438E-AE40-D5239021CA56}">
  <ds:schemaRefs>
    <ds:schemaRef ds:uri="http://schemas.microsoft.com/sharepoint/v3/contenttype/forms"/>
  </ds:schemaRefs>
</ds:datastoreItem>
</file>

<file path=customXml/itemProps4.xml><?xml version="1.0" encoding="utf-8"?>
<ds:datastoreItem xmlns:ds="http://schemas.openxmlformats.org/officeDocument/2006/customXml" ds:itemID="{03C99DFA-6759-4DB3-B456-1FA74FBB6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0e067-6828-4eeb-8883-b3573e5857f0"/>
    <ds:schemaRef ds:uri="888518e2-8a1d-4ae7-b2b3-fcbc5eaaf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1448</Words>
  <Characters>7837</Characters>
  <Application>Microsoft Office Word</Application>
  <DocSecurity>0</DocSecurity>
  <Lines>391</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Killip</dc:creator>
  <cp:keywords/>
  <dc:description/>
  <cp:lastModifiedBy>Angela Killip</cp:lastModifiedBy>
  <cp:revision>41</cp:revision>
  <cp:lastPrinted>2024-05-16T06:55:00Z</cp:lastPrinted>
  <dcterms:created xsi:type="dcterms:W3CDTF">2026-04-14T09:44:00Z</dcterms:created>
  <dcterms:modified xsi:type="dcterms:W3CDTF">2026-04-14T14:06:00Z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0x01010056E60ACCE72FDF438FFAD65015C17C6A</vt:lpwstr>
  </property>
</Properties>
</file>